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08582D" w14:textId="77777777" w:rsidR="00445F5B" w:rsidRPr="00131B78" w:rsidRDefault="00445F5B" w:rsidP="00445F5B">
      <w:pPr>
        <w:spacing w:line="480" w:lineRule="auto"/>
        <w:rPr>
          <w:rFonts w:ascii="Calibri" w:eastAsia="Calibri" w:hAnsi="Calibri" w:cs="Calibri"/>
        </w:rPr>
      </w:pPr>
    </w:p>
    <w:tbl>
      <w:tblPr>
        <w:tblW w:w="10660"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2"/>
        <w:gridCol w:w="3378"/>
        <w:gridCol w:w="284"/>
        <w:gridCol w:w="1772"/>
        <w:gridCol w:w="984"/>
      </w:tblGrid>
      <w:tr w:rsidR="00445F5B" w:rsidRPr="00131B78" w14:paraId="645094CD" w14:textId="77777777" w:rsidTr="00647AB7">
        <w:trPr>
          <w:trHeight w:val="3818"/>
        </w:trPr>
        <w:tc>
          <w:tcPr>
            <w:tcW w:w="10660" w:type="dxa"/>
            <w:gridSpan w:val="5"/>
            <w:tcBorders>
              <w:top w:val="single" w:sz="4" w:space="0" w:color="auto"/>
              <w:left w:val="single" w:sz="4" w:space="0" w:color="auto"/>
              <w:bottom w:val="single" w:sz="4" w:space="0" w:color="auto"/>
              <w:right w:val="single" w:sz="4" w:space="0" w:color="auto"/>
            </w:tcBorders>
          </w:tcPr>
          <w:p w14:paraId="352B6D32" w14:textId="77777777" w:rsidR="00445F5B" w:rsidRPr="00131B78" w:rsidRDefault="00445F5B" w:rsidP="00647AB7">
            <w:pPr>
              <w:spacing w:before="60" w:after="60" w:line="480" w:lineRule="auto"/>
              <w:rPr>
                <w:rFonts w:ascii="Calibri" w:hAnsi="Calibri" w:cs="Calibri"/>
                <w:lang w:eastAsia="en-GB"/>
              </w:rPr>
            </w:pPr>
            <w:r w:rsidRPr="00131B78">
              <w:rPr>
                <w:rFonts w:ascii="Calibri" w:hAnsi="Calibri" w:cs="Calibri"/>
              </w:rPr>
              <w:t>STAFFORDSHIRE UNIVERSITY – (E-coversheet)</w:t>
            </w:r>
          </w:p>
          <w:p w14:paraId="5E08EF81" w14:textId="77777777" w:rsidR="00445F5B" w:rsidRPr="00131B78" w:rsidRDefault="00445F5B" w:rsidP="00647AB7">
            <w:pPr>
              <w:spacing w:before="60" w:after="60" w:line="480" w:lineRule="auto"/>
              <w:ind w:right="314"/>
              <w:rPr>
                <w:rFonts w:ascii="Calibri" w:hAnsi="Calibri" w:cs="Calibri"/>
              </w:rPr>
            </w:pPr>
            <w:r w:rsidRPr="00131B78">
              <w:rPr>
                <w:rFonts w:ascii="Calibri" w:hAnsi="Calibri" w:cs="Calibri"/>
              </w:rPr>
              <w:t xml:space="preserve">Please complete all grey shaded boxes and insert your assignment text on page 3.  Please ensure you record your student number, as failure to do so will result in the loss of your anonymity. </w:t>
            </w:r>
          </w:p>
          <w:p w14:paraId="17D907A0" w14:textId="77777777" w:rsidR="00445F5B" w:rsidRPr="00131B78" w:rsidRDefault="00445F5B" w:rsidP="00647AB7">
            <w:pPr>
              <w:spacing w:before="60" w:after="60" w:line="480" w:lineRule="auto"/>
              <w:ind w:right="-828"/>
              <w:rPr>
                <w:rFonts w:ascii="Calibri" w:hAnsi="Calibri" w:cs="Calibri"/>
              </w:rPr>
            </w:pPr>
            <w:r w:rsidRPr="00131B78">
              <w:rPr>
                <w:rFonts w:ascii="Calibri" w:hAnsi="Calibri" w:cs="Calibri"/>
              </w:rPr>
              <w:t>If you have a Learning Support Agreement, please also check whether you need to fill in</w:t>
            </w:r>
          </w:p>
          <w:p w14:paraId="7C063DD8" w14:textId="77777777" w:rsidR="00445F5B" w:rsidRPr="00131B78" w:rsidRDefault="00445F5B" w:rsidP="00647AB7">
            <w:pPr>
              <w:spacing w:before="60" w:after="60" w:line="480" w:lineRule="auto"/>
              <w:ind w:right="-828"/>
              <w:rPr>
                <w:rFonts w:ascii="Calibri" w:hAnsi="Calibri" w:cs="Calibri"/>
              </w:rPr>
            </w:pPr>
            <w:r w:rsidRPr="00131B78">
              <w:rPr>
                <w:rFonts w:ascii="Calibri" w:hAnsi="Calibri" w:cs="Calibri"/>
              </w:rPr>
              <w:t xml:space="preserve">any of the Blue/Yellow shaded boxes. </w:t>
            </w:r>
          </w:p>
          <w:p w14:paraId="167F7491" w14:textId="77777777" w:rsidR="00445F5B" w:rsidRPr="00131B78" w:rsidRDefault="00445F5B" w:rsidP="00647AB7">
            <w:pPr>
              <w:spacing w:before="60" w:after="60" w:line="480" w:lineRule="auto"/>
              <w:ind w:right="-828"/>
              <w:rPr>
                <w:rFonts w:ascii="Calibri" w:hAnsi="Calibri" w:cs="Calibri"/>
              </w:rPr>
            </w:pPr>
            <w:r w:rsidRPr="00131B78">
              <w:rPr>
                <w:rFonts w:ascii="Calibri" w:hAnsi="Calibri" w:cs="Calibri"/>
              </w:rPr>
              <w:t>By attaching this cover sheet, you declare that:</w:t>
            </w:r>
          </w:p>
          <w:p w14:paraId="32A7A423" w14:textId="77777777" w:rsidR="00445F5B" w:rsidRPr="00131B78" w:rsidRDefault="00445F5B" w:rsidP="00647AB7">
            <w:pPr>
              <w:spacing w:before="60" w:after="60" w:line="480" w:lineRule="auto"/>
              <w:rPr>
                <w:rFonts w:ascii="Calibri" w:hAnsi="Calibri" w:cs="Calibri"/>
              </w:rPr>
            </w:pPr>
            <w:r w:rsidRPr="00131B78">
              <w:rPr>
                <w:rFonts w:ascii="Calibri" w:hAnsi="Calibri" w:cs="Calibri"/>
                <w:i/>
              </w:rPr>
              <w:t>I have read the University’s Academic Misconduct Regulations (including plagiarism), and the work I am submitting does NOT breach those regulations.</w:t>
            </w:r>
          </w:p>
        </w:tc>
      </w:tr>
      <w:tr w:rsidR="00445F5B" w:rsidRPr="00131B78" w14:paraId="276C4D96" w14:textId="77777777" w:rsidTr="00647AB7">
        <w:trPr>
          <w:trHeight w:val="963"/>
        </w:trPr>
        <w:tc>
          <w:tcPr>
            <w:tcW w:w="4242" w:type="dxa"/>
            <w:tcBorders>
              <w:top w:val="single" w:sz="4" w:space="0" w:color="auto"/>
              <w:left w:val="single" w:sz="4" w:space="0" w:color="auto"/>
              <w:bottom w:val="single" w:sz="4" w:space="0" w:color="auto"/>
              <w:right w:val="single" w:sz="4" w:space="0" w:color="auto"/>
            </w:tcBorders>
            <w:shd w:val="clear" w:color="auto" w:fill="D9D9D9"/>
            <w:hideMark/>
          </w:tcPr>
          <w:p w14:paraId="02695E42" w14:textId="77777777" w:rsidR="00445F5B" w:rsidRPr="00131B78" w:rsidRDefault="00445F5B" w:rsidP="00647AB7">
            <w:pPr>
              <w:spacing w:before="120" w:after="120" w:line="480" w:lineRule="auto"/>
              <w:rPr>
                <w:rFonts w:ascii="Calibri" w:hAnsi="Calibri" w:cs="Calibri"/>
              </w:rPr>
            </w:pPr>
            <w:r w:rsidRPr="00131B78">
              <w:rPr>
                <w:rFonts w:ascii="Calibri" w:hAnsi="Calibri" w:cs="Calibri"/>
              </w:rPr>
              <w:t xml:space="preserve">Student Number: </w:t>
            </w:r>
          </w:p>
          <w:p w14:paraId="1F51BF07" w14:textId="77777777" w:rsidR="00445F5B" w:rsidRPr="00131B78" w:rsidRDefault="00445F5B" w:rsidP="00647AB7">
            <w:pPr>
              <w:spacing w:before="120" w:after="120" w:line="480" w:lineRule="auto"/>
              <w:rPr>
                <w:rFonts w:ascii="Calibri" w:hAnsi="Calibri" w:cs="Calibri"/>
              </w:rPr>
            </w:pPr>
            <w:r w:rsidRPr="00131B78">
              <w:rPr>
                <w:rFonts w:ascii="Calibri" w:hAnsi="Calibri" w:cs="Calibri"/>
              </w:rPr>
              <w:t>22035894</w:t>
            </w:r>
          </w:p>
        </w:tc>
        <w:tc>
          <w:tcPr>
            <w:tcW w:w="6418" w:type="dxa"/>
            <w:gridSpan w:val="4"/>
            <w:tcBorders>
              <w:top w:val="nil"/>
              <w:left w:val="single" w:sz="4" w:space="0" w:color="auto"/>
              <w:bottom w:val="nil"/>
              <w:right w:val="single" w:sz="4" w:space="0" w:color="auto"/>
            </w:tcBorders>
            <w:shd w:val="clear" w:color="auto" w:fill="D9D9D9"/>
            <w:hideMark/>
          </w:tcPr>
          <w:p w14:paraId="1E1A3A1A" w14:textId="77777777" w:rsidR="00445F5B" w:rsidRPr="00131B78" w:rsidRDefault="00445F5B" w:rsidP="00647AB7">
            <w:pPr>
              <w:spacing w:before="120" w:after="120" w:line="480" w:lineRule="auto"/>
              <w:rPr>
                <w:rFonts w:ascii="Calibri" w:hAnsi="Calibri" w:cs="Calibri"/>
              </w:rPr>
            </w:pPr>
            <w:r w:rsidRPr="00131B78">
              <w:rPr>
                <w:rFonts w:ascii="Calibri" w:hAnsi="Calibri" w:cs="Calibri"/>
              </w:rPr>
              <w:t>Word Count (2000 words):</w:t>
            </w:r>
            <w:r>
              <w:rPr>
                <w:rFonts w:ascii="Calibri" w:hAnsi="Calibri" w:cs="Calibri"/>
              </w:rPr>
              <w:t xml:space="preserve"> 8,654</w:t>
            </w:r>
          </w:p>
          <w:p w14:paraId="6F33B7A8" w14:textId="77777777" w:rsidR="00445F5B" w:rsidRPr="00131B78" w:rsidRDefault="00445F5B" w:rsidP="00647AB7">
            <w:pPr>
              <w:spacing w:before="120" w:after="120" w:line="480" w:lineRule="auto"/>
              <w:rPr>
                <w:rFonts w:ascii="Calibri" w:hAnsi="Calibri" w:cs="Calibri"/>
              </w:rPr>
            </w:pPr>
          </w:p>
          <w:p w14:paraId="2E199B6C" w14:textId="77777777" w:rsidR="00445F5B" w:rsidRPr="00131B78" w:rsidRDefault="00445F5B" w:rsidP="00647AB7">
            <w:pPr>
              <w:spacing w:line="480" w:lineRule="auto"/>
              <w:rPr>
                <w:rFonts w:ascii="Calibri" w:hAnsi="Calibri" w:cs="Calibri"/>
              </w:rPr>
            </w:pPr>
          </w:p>
        </w:tc>
      </w:tr>
      <w:tr w:rsidR="00445F5B" w:rsidRPr="00131B78" w14:paraId="6E06EF95" w14:textId="77777777" w:rsidTr="00647AB7">
        <w:trPr>
          <w:trHeight w:val="649"/>
        </w:trPr>
        <w:tc>
          <w:tcPr>
            <w:tcW w:w="10660" w:type="dxa"/>
            <w:gridSpan w:val="5"/>
            <w:tcBorders>
              <w:top w:val="single" w:sz="4" w:space="0" w:color="auto"/>
              <w:left w:val="single" w:sz="4" w:space="0" w:color="auto"/>
              <w:bottom w:val="single" w:sz="4" w:space="0" w:color="auto"/>
              <w:right w:val="single" w:sz="4" w:space="0" w:color="auto"/>
            </w:tcBorders>
            <w:shd w:val="clear" w:color="auto" w:fill="D9D9D9"/>
            <w:hideMark/>
          </w:tcPr>
          <w:p w14:paraId="00E934AF" w14:textId="77777777" w:rsidR="00445F5B" w:rsidRPr="00131B78" w:rsidRDefault="00445F5B" w:rsidP="00647AB7">
            <w:pPr>
              <w:spacing w:before="120" w:after="120" w:line="480" w:lineRule="auto"/>
              <w:rPr>
                <w:rFonts w:ascii="Calibri" w:hAnsi="Calibri" w:cs="Calibri"/>
              </w:rPr>
            </w:pPr>
            <w:r w:rsidRPr="00131B78">
              <w:rPr>
                <w:rFonts w:ascii="Calibri" w:hAnsi="Calibri" w:cs="Calibri"/>
              </w:rPr>
              <w:t xml:space="preserve">Assignment Title: Exploring how fathers and children communicate through digital gaming </w:t>
            </w:r>
          </w:p>
          <w:p w14:paraId="0D96D21A" w14:textId="77777777" w:rsidR="00445F5B" w:rsidRPr="00131B78" w:rsidRDefault="00445F5B" w:rsidP="00647AB7">
            <w:pPr>
              <w:spacing w:before="120" w:after="120" w:line="480" w:lineRule="auto"/>
              <w:rPr>
                <w:rFonts w:ascii="Calibri" w:hAnsi="Calibri" w:cs="Calibri"/>
              </w:rPr>
            </w:pPr>
          </w:p>
        </w:tc>
      </w:tr>
      <w:tr w:rsidR="00445F5B" w:rsidRPr="00131B78" w14:paraId="6206F57F" w14:textId="77777777" w:rsidTr="00647AB7">
        <w:trPr>
          <w:trHeight w:val="2256"/>
        </w:trPr>
        <w:tc>
          <w:tcPr>
            <w:tcW w:w="7620" w:type="dxa"/>
            <w:gridSpan w:val="2"/>
            <w:vMerge w:val="restart"/>
            <w:tcBorders>
              <w:top w:val="single" w:sz="4" w:space="0" w:color="auto"/>
              <w:left w:val="single" w:sz="4" w:space="0" w:color="auto"/>
              <w:bottom w:val="single" w:sz="4" w:space="0" w:color="auto"/>
              <w:right w:val="nil"/>
            </w:tcBorders>
            <w:shd w:val="clear" w:color="auto" w:fill="B8CCE4"/>
            <w:vAlign w:val="center"/>
          </w:tcPr>
          <w:p w14:paraId="1B221F0E" w14:textId="77777777" w:rsidR="00445F5B" w:rsidRPr="00131B78" w:rsidRDefault="00445F5B" w:rsidP="00647AB7">
            <w:pPr>
              <w:spacing w:before="60" w:after="60" w:line="480" w:lineRule="auto"/>
              <w:ind w:right="252"/>
              <w:rPr>
                <w:rFonts w:ascii="Calibri" w:hAnsi="Calibri" w:cs="Calibri"/>
              </w:rPr>
            </w:pPr>
            <w:r w:rsidRPr="00131B78">
              <w:rPr>
                <w:rFonts w:ascii="Calibri" w:hAnsi="Calibri" w:cs="Calibri"/>
              </w:rPr>
              <w:t xml:space="preserve">Disability Allowance: Please tick only if appropriate. </w:t>
            </w:r>
          </w:p>
          <w:p w14:paraId="070E17F5" w14:textId="77777777" w:rsidR="00445F5B" w:rsidRPr="00131B78" w:rsidRDefault="00445F5B" w:rsidP="00647AB7">
            <w:pPr>
              <w:spacing w:before="60" w:after="60" w:line="480" w:lineRule="auto"/>
              <w:ind w:right="252"/>
              <w:rPr>
                <w:rFonts w:ascii="Calibri" w:hAnsi="Calibri" w:cs="Calibri"/>
              </w:rPr>
            </w:pPr>
            <w:r w:rsidRPr="00131B78">
              <w:rPr>
                <w:rFonts w:ascii="Calibri" w:hAnsi="Calibri" w:cs="Calibri"/>
                <w:i/>
              </w:rPr>
              <w:t>Written expression allowance</w:t>
            </w:r>
            <w:r w:rsidRPr="00131B78">
              <w:rPr>
                <w:rFonts w:ascii="Calibri" w:hAnsi="Calibri" w:cs="Calibri"/>
              </w:rPr>
              <w:t xml:space="preserve">: If you have been formally assessed as having circumstances which affect your written expression (such as dyslexia or hearing impairment), tick the Written Expression Allowance box. Your learning support agreement will be checked, and sympathetic allowance will be made for spelling and written expression when marking. </w:t>
            </w:r>
          </w:p>
          <w:p w14:paraId="42B9CA80" w14:textId="77777777" w:rsidR="00445F5B" w:rsidRPr="00131B78" w:rsidRDefault="00445F5B" w:rsidP="00647AB7">
            <w:pPr>
              <w:spacing w:before="60" w:after="60" w:line="480" w:lineRule="auto"/>
              <w:ind w:right="252"/>
              <w:rPr>
                <w:rFonts w:ascii="Calibri" w:hAnsi="Calibri" w:cs="Calibri"/>
              </w:rPr>
            </w:pPr>
          </w:p>
          <w:p w14:paraId="6C9A68B0" w14:textId="77777777" w:rsidR="00445F5B" w:rsidRPr="00131B78" w:rsidRDefault="00445F5B" w:rsidP="00647AB7">
            <w:pPr>
              <w:spacing w:before="60" w:after="60" w:line="480" w:lineRule="auto"/>
              <w:ind w:right="252"/>
              <w:rPr>
                <w:rFonts w:ascii="Calibri" w:hAnsi="Calibri" w:cs="Calibri"/>
              </w:rPr>
            </w:pPr>
            <w:r w:rsidRPr="00131B78">
              <w:rPr>
                <w:rFonts w:ascii="Calibri" w:hAnsi="Calibri" w:cs="Calibri"/>
                <w:i/>
              </w:rPr>
              <w:lastRenderedPageBreak/>
              <w:t>Negotiated deadline</w:t>
            </w:r>
            <w:r w:rsidRPr="00131B78">
              <w:rPr>
                <w:rFonts w:ascii="Calibri" w:hAnsi="Calibri" w:cs="Calibri"/>
              </w:rPr>
              <w:t xml:space="preserve">: For students with a support statement recommending negotiated deadlines, negotiate with the MODULE LEADER via email </w:t>
            </w:r>
            <w:r w:rsidRPr="00131B78">
              <w:rPr>
                <w:rFonts w:ascii="Calibri" w:hAnsi="Calibri" w:cs="Calibri"/>
                <w:u w:val="single"/>
              </w:rPr>
              <w:t>before the original submission date</w:t>
            </w:r>
            <w:r w:rsidRPr="00131B78">
              <w:rPr>
                <w:rFonts w:ascii="Calibri" w:hAnsi="Calibri" w:cs="Calibri"/>
              </w:rPr>
              <w:t xml:space="preserve">. You will need to include a copy of the extension confirmation email at the end of your work.  </w:t>
            </w:r>
          </w:p>
        </w:tc>
        <w:tc>
          <w:tcPr>
            <w:tcW w:w="3040"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14:paraId="7AAF201F" w14:textId="77777777" w:rsidR="00445F5B" w:rsidRPr="00131B78" w:rsidRDefault="00445F5B" w:rsidP="00647AB7">
            <w:pPr>
              <w:spacing w:line="480" w:lineRule="auto"/>
              <w:rPr>
                <w:rFonts w:ascii="Calibri" w:hAnsi="Calibri" w:cs="Calibri"/>
              </w:rPr>
            </w:pPr>
          </w:p>
          <w:p w14:paraId="2B702C97" w14:textId="77777777" w:rsidR="00445F5B" w:rsidRPr="00131B78" w:rsidRDefault="00445F5B" w:rsidP="00647AB7">
            <w:pPr>
              <w:spacing w:line="480" w:lineRule="auto"/>
              <w:rPr>
                <w:rFonts w:ascii="Calibri" w:hAnsi="Calibri" w:cs="Calibri"/>
              </w:rPr>
            </w:pPr>
          </w:p>
          <w:p w14:paraId="096B62EB" w14:textId="77777777" w:rsidR="00445F5B" w:rsidRPr="00131B78" w:rsidRDefault="00445F5B" w:rsidP="00647AB7">
            <w:pPr>
              <w:spacing w:before="120" w:line="480" w:lineRule="auto"/>
              <w:ind w:left="33"/>
              <w:rPr>
                <w:rFonts w:ascii="Calibri" w:hAnsi="Calibri" w:cs="Calibri"/>
              </w:rPr>
            </w:pPr>
            <w:r w:rsidRPr="00131B78">
              <w:rPr>
                <w:rFonts w:ascii="Calibri" w:hAnsi="Calibri" w:cs="Calibri"/>
              </w:rPr>
              <w:t xml:space="preserve">Written expression allowance  </w:t>
            </w:r>
          </w:p>
          <w:p w14:paraId="77BE7E7A" w14:textId="77777777" w:rsidR="00445F5B" w:rsidRPr="00131B78" w:rsidRDefault="00445F5B" w:rsidP="00647AB7">
            <w:pPr>
              <w:spacing w:before="360" w:after="360" w:line="480" w:lineRule="auto"/>
              <w:rPr>
                <w:rFonts w:ascii="Calibri" w:hAnsi="Calibri" w:cs="Calibri"/>
              </w:rPr>
            </w:pPr>
            <w:r w:rsidRPr="00131B78">
              <w:rPr>
                <w:rFonts w:ascii="Calibri" w:hAnsi="Calibri" w:cs="Calibri"/>
              </w:rPr>
              <w:t xml:space="preserve">                               </w:t>
            </w:r>
            <w:r w:rsidRPr="00131B78">
              <w:rPr>
                <w:rFonts w:ascii="Calibri" w:hAnsi="Calibri" w:cs="Calibri"/>
              </w:rPr>
              <w:fldChar w:fldCharType="begin">
                <w:ffData>
                  <w:name w:val="Check3"/>
                  <w:enabled/>
                  <w:calcOnExit w:val="0"/>
                  <w:checkBox>
                    <w:sizeAuto/>
                    <w:default w:val="1"/>
                  </w:checkBox>
                </w:ffData>
              </w:fldChar>
            </w:r>
            <w:bookmarkStart w:id="0" w:name="Check3"/>
            <w:r w:rsidRPr="00131B78">
              <w:rPr>
                <w:rFonts w:ascii="Calibri" w:hAnsi="Calibri" w:cs="Calibri"/>
              </w:rPr>
              <w:instrText xml:space="preserve"> FORMCHECKBOX </w:instrText>
            </w:r>
            <w:r w:rsidR="00E856D7">
              <w:rPr>
                <w:rFonts w:ascii="Calibri" w:hAnsi="Calibri" w:cs="Calibri"/>
              </w:rPr>
            </w:r>
            <w:r w:rsidR="00E856D7">
              <w:rPr>
                <w:rFonts w:ascii="Calibri" w:hAnsi="Calibri" w:cs="Calibri"/>
              </w:rPr>
              <w:fldChar w:fldCharType="separate"/>
            </w:r>
            <w:r w:rsidRPr="00131B78">
              <w:rPr>
                <w:rFonts w:ascii="Calibri" w:hAnsi="Calibri" w:cs="Calibri"/>
              </w:rPr>
              <w:fldChar w:fldCharType="end"/>
            </w:r>
            <w:bookmarkEnd w:id="0"/>
          </w:p>
        </w:tc>
      </w:tr>
      <w:tr w:rsidR="00445F5B" w:rsidRPr="00131B78" w14:paraId="0141E2A8" w14:textId="77777777" w:rsidTr="00647AB7">
        <w:trPr>
          <w:trHeight w:val="1444"/>
        </w:trPr>
        <w:tc>
          <w:tcPr>
            <w:tcW w:w="7620" w:type="dxa"/>
            <w:gridSpan w:val="2"/>
            <w:vMerge/>
            <w:tcBorders>
              <w:top w:val="single" w:sz="4" w:space="0" w:color="auto"/>
              <w:left w:val="single" w:sz="4" w:space="0" w:color="auto"/>
              <w:bottom w:val="single" w:sz="4" w:space="0" w:color="auto"/>
              <w:right w:val="nil"/>
            </w:tcBorders>
            <w:vAlign w:val="center"/>
            <w:hideMark/>
          </w:tcPr>
          <w:p w14:paraId="4004E79F" w14:textId="77777777" w:rsidR="00445F5B" w:rsidRPr="00131B78" w:rsidRDefault="00445F5B" w:rsidP="00647AB7">
            <w:pPr>
              <w:spacing w:line="480" w:lineRule="auto"/>
              <w:rPr>
                <w:rFonts w:ascii="Calibri" w:hAnsi="Calibri" w:cs="Calibri"/>
              </w:rPr>
            </w:pPr>
          </w:p>
        </w:tc>
        <w:tc>
          <w:tcPr>
            <w:tcW w:w="284" w:type="dxa"/>
            <w:tcBorders>
              <w:top w:val="single" w:sz="4" w:space="0" w:color="auto"/>
              <w:left w:val="single" w:sz="4" w:space="0" w:color="auto"/>
              <w:bottom w:val="nil"/>
              <w:right w:val="nil"/>
            </w:tcBorders>
            <w:shd w:val="clear" w:color="auto" w:fill="B8CCE4"/>
            <w:vAlign w:val="center"/>
          </w:tcPr>
          <w:p w14:paraId="17369A7A" w14:textId="77777777" w:rsidR="00445F5B" w:rsidRPr="00131B78" w:rsidRDefault="00445F5B" w:rsidP="00647AB7">
            <w:pPr>
              <w:spacing w:line="480" w:lineRule="auto"/>
              <w:rPr>
                <w:rFonts w:ascii="Calibri" w:hAnsi="Calibri" w:cs="Calibri"/>
              </w:rPr>
            </w:pPr>
          </w:p>
          <w:p w14:paraId="24D0FA63" w14:textId="77777777" w:rsidR="00445F5B" w:rsidRPr="00131B78" w:rsidRDefault="00445F5B" w:rsidP="00647AB7">
            <w:pPr>
              <w:spacing w:before="60" w:after="60" w:line="480" w:lineRule="auto"/>
              <w:ind w:right="252"/>
              <w:rPr>
                <w:rFonts w:ascii="Calibri" w:hAnsi="Calibri" w:cs="Calibri"/>
              </w:rPr>
            </w:pPr>
          </w:p>
        </w:tc>
        <w:tc>
          <w:tcPr>
            <w:tcW w:w="1772" w:type="dxa"/>
            <w:tcBorders>
              <w:top w:val="single" w:sz="4" w:space="0" w:color="auto"/>
              <w:left w:val="nil"/>
              <w:bottom w:val="nil"/>
              <w:right w:val="nil"/>
            </w:tcBorders>
            <w:shd w:val="clear" w:color="auto" w:fill="B8CCE4"/>
            <w:vAlign w:val="center"/>
            <w:hideMark/>
          </w:tcPr>
          <w:p w14:paraId="0022670F" w14:textId="77777777" w:rsidR="00445F5B" w:rsidRPr="00131B78" w:rsidRDefault="00445F5B" w:rsidP="00647AB7">
            <w:pPr>
              <w:spacing w:before="120" w:line="480" w:lineRule="auto"/>
              <w:ind w:hanging="108"/>
              <w:rPr>
                <w:rFonts w:ascii="Calibri" w:hAnsi="Calibri" w:cs="Calibri"/>
              </w:rPr>
            </w:pPr>
            <w:r w:rsidRPr="00131B78">
              <w:rPr>
                <w:rFonts w:ascii="Calibri" w:hAnsi="Calibri" w:cs="Calibri"/>
              </w:rPr>
              <w:t xml:space="preserve">Negotiated Deadline: </w:t>
            </w:r>
          </w:p>
        </w:tc>
        <w:tc>
          <w:tcPr>
            <w:tcW w:w="984" w:type="dxa"/>
            <w:tcBorders>
              <w:top w:val="single" w:sz="4" w:space="0" w:color="auto"/>
              <w:left w:val="nil"/>
              <w:bottom w:val="nil"/>
              <w:right w:val="single" w:sz="4" w:space="0" w:color="auto"/>
            </w:tcBorders>
            <w:shd w:val="clear" w:color="auto" w:fill="B8CCE4"/>
            <w:vAlign w:val="center"/>
            <w:hideMark/>
          </w:tcPr>
          <w:p w14:paraId="42D85BAD" w14:textId="77777777" w:rsidR="00445F5B" w:rsidRPr="00131B78" w:rsidRDefault="00445F5B" w:rsidP="00647AB7">
            <w:pPr>
              <w:spacing w:before="240" w:after="120" w:line="480" w:lineRule="auto"/>
              <w:rPr>
                <w:rFonts w:ascii="Calibri" w:hAnsi="Calibri" w:cs="Calibri"/>
              </w:rPr>
            </w:pPr>
            <w:r w:rsidRPr="00131B78">
              <w:rPr>
                <w:rFonts w:ascii="Calibri" w:hAnsi="Calibri" w:cs="Calibri"/>
              </w:rPr>
              <w:fldChar w:fldCharType="begin">
                <w:ffData>
                  <w:name w:val=""/>
                  <w:enabled/>
                  <w:calcOnExit w:val="0"/>
                  <w:checkBox>
                    <w:sizeAuto/>
                    <w:default w:val="1"/>
                  </w:checkBox>
                </w:ffData>
              </w:fldChar>
            </w:r>
            <w:r w:rsidRPr="00131B78">
              <w:rPr>
                <w:rFonts w:ascii="Calibri" w:hAnsi="Calibri" w:cs="Calibri"/>
              </w:rPr>
              <w:instrText xml:space="preserve"> FORMCHECKBOX </w:instrText>
            </w:r>
            <w:r w:rsidR="00E856D7">
              <w:rPr>
                <w:rFonts w:ascii="Calibri" w:hAnsi="Calibri" w:cs="Calibri"/>
              </w:rPr>
            </w:r>
            <w:r w:rsidR="00E856D7">
              <w:rPr>
                <w:rFonts w:ascii="Calibri" w:hAnsi="Calibri" w:cs="Calibri"/>
              </w:rPr>
              <w:fldChar w:fldCharType="separate"/>
            </w:r>
            <w:r w:rsidRPr="00131B78">
              <w:rPr>
                <w:rFonts w:ascii="Calibri" w:hAnsi="Calibri" w:cs="Calibri"/>
              </w:rPr>
              <w:fldChar w:fldCharType="end"/>
            </w:r>
          </w:p>
        </w:tc>
      </w:tr>
      <w:tr w:rsidR="00445F5B" w:rsidRPr="00131B78" w14:paraId="1BAE0FE1" w14:textId="77777777" w:rsidTr="00647AB7">
        <w:trPr>
          <w:trHeight w:val="1175"/>
        </w:trPr>
        <w:tc>
          <w:tcPr>
            <w:tcW w:w="7620" w:type="dxa"/>
            <w:gridSpan w:val="2"/>
            <w:vMerge/>
            <w:tcBorders>
              <w:top w:val="single" w:sz="4" w:space="0" w:color="auto"/>
              <w:left w:val="single" w:sz="4" w:space="0" w:color="auto"/>
              <w:bottom w:val="single" w:sz="4" w:space="0" w:color="auto"/>
              <w:right w:val="nil"/>
            </w:tcBorders>
            <w:vAlign w:val="center"/>
            <w:hideMark/>
          </w:tcPr>
          <w:p w14:paraId="57A0EA9F" w14:textId="77777777" w:rsidR="00445F5B" w:rsidRPr="00131B78" w:rsidRDefault="00445F5B" w:rsidP="00647AB7">
            <w:pPr>
              <w:spacing w:line="480" w:lineRule="auto"/>
              <w:rPr>
                <w:rFonts w:ascii="Calibri" w:hAnsi="Calibri" w:cs="Calibri"/>
              </w:rPr>
            </w:pPr>
          </w:p>
        </w:tc>
        <w:tc>
          <w:tcPr>
            <w:tcW w:w="284" w:type="dxa"/>
            <w:tcBorders>
              <w:top w:val="nil"/>
              <w:left w:val="single" w:sz="4" w:space="0" w:color="auto"/>
              <w:bottom w:val="single" w:sz="4" w:space="0" w:color="auto"/>
              <w:right w:val="nil"/>
            </w:tcBorders>
            <w:shd w:val="clear" w:color="auto" w:fill="B8CCE4"/>
            <w:vAlign w:val="center"/>
          </w:tcPr>
          <w:p w14:paraId="5355BA51" w14:textId="77777777" w:rsidR="00445F5B" w:rsidRPr="00131B78" w:rsidRDefault="00445F5B" w:rsidP="00647AB7">
            <w:pPr>
              <w:spacing w:line="480" w:lineRule="auto"/>
              <w:rPr>
                <w:rFonts w:ascii="Calibri" w:hAnsi="Calibri" w:cs="Calibri"/>
              </w:rPr>
            </w:pPr>
          </w:p>
        </w:tc>
        <w:tc>
          <w:tcPr>
            <w:tcW w:w="1772" w:type="dxa"/>
            <w:tcBorders>
              <w:top w:val="nil"/>
              <w:left w:val="nil"/>
              <w:bottom w:val="single" w:sz="4" w:space="0" w:color="auto"/>
              <w:right w:val="nil"/>
            </w:tcBorders>
            <w:shd w:val="clear" w:color="auto" w:fill="B8CCE4"/>
            <w:vAlign w:val="center"/>
            <w:hideMark/>
          </w:tcPr>
          <w:p w14:paraId="1AD99197" w14:textId="77777777" w:rsidR="00445F5B" w:rsidRPr="00131B78" w:rsidRDefault="00445F5B" w:rsidP="00647AB7">
            <w:pPr>
              <w:spacing w:before="60" w:line="480" w:lineRule="auto"/>
              <w:ind w:hanging="108"/>
              <w:rPr>
                <w:rFonts w:ascii="Calibri" w:hAnsi="Calibri" w:cs="Calibri"/>
              </w:rPr>
            </w:pPr>
            <w:r w:rsidRPr="00131B78">
              <w:rPr>
                <w:rFonts w:ascii="Calibri" w:hAnsi="Calibri" w:cs="Calibri"/>
              </w:rPr>
              <w:t>Negotiated Deadline Date (07/05/26): [INSERT HERE IF APPLICABLE]</w:t>
            </w:r>
          </w:p>
        </w:tc>
        <w:tc>
          <w:tcPr>
            <w:tcW w:w="984" w:type="dxa"/>
            <w:tcBorders>
              <w:top w:val="nil"/>
              <w:left w:val="nil"/>
              <w:bottom w:val="single" w:sz="4" w:space="0" w:color="auto"/>
              <w:right w:val="single" w:sz="4" w:space="0" w:color="auto"/>
            </w:tcBorders>
            <w:shd w:val="clear" w:color="auto" w:fill="B8CCE4"/>
            <w:vAlign w:val="center"/>
          </w:tcPr>
          <w:p w14:paraId="27B3115E" w14:textId="77777777" w:rsidR="00445F5B" w:rsidRPr="00131B78" w:rsidRDefault="00445F5B" w:rsidP="00647AB7">
            <w:pPr>
              <w:spacing w:before="120" w:after="240" w:line="480" w:lineRule="auto"/>
              <w:rPr>
                <w:rFonts w:ascii="Calibri" w:hAnsi="Calibri" w:cs="Calibri"/>
              </w:rPr>
            </w:pPr>
          </w:p>
        </w:tc>
      </w:tr>
    </w:tbl>
    <w:p w14:paraId="7FA3DE36" w14:textId="77777777" w:rsidR="00445F5B" w:rsidRPr="00131B78" w:rsidRDefault="00445F5B" w:rsidP="00445F5B">
      <w:pPr>
        <w:spacing w:line="480" w:lineRule="auto"/>
        <w:rPr>
          <w:rFonts w:ascii="Calibri" w:eastAsia="Calibri" w:hAnsi="Calibri" w:cs="Calibri"/>
        </w:rPr>
      </w:pPr>
    </w:p>
    <w:p w14:paraId="4C90B5A7" w14:textId="77777777" w:rsidR="00445F5B" w:rsidRPr="00131B78" w:rsidRDefault="00445F5B" w:rsidP="00445F5B">
      <w:pPr>
        <w:spacing w:line="480" w:lineRule="auto"/>
        <w:rPr>
          <w:rFonts w:ascii="Calibri" w:eastAsia="Calibri" w:hAnsi="Calibri" w:cs="Calibri"/>
        </w:rPr>
      </w:pPr>
    </w:p>
    <w:p w14:paraId="6695A135"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 xml:space="preserve">                                                                                                                                               </w:t>
      </w:r>
    </w:p>
    <w:p w14:paraId="15564A6B" w14:textId="77777777" w:rsidR="00445F5B" w:rsidRPr="00131B78" w:rsidRDefault="00445F5B" w:rsidP="00445F5B">
      <w:pPr>
        <w:spacing w:line="480" w:lineRule="auto"/>
        <w:rPr>
          <w:rFonts w:ascii="Calibri" w:eastAsia="Calibri" w:hAnsi="Calibri" w:cs="Calibri"/>
        </w:rPr>
      </w:pPr>
    </w:p>
    <w:p w14:paraId="2A71AE62" w14:textId="77777777" w:rsidR="00445F5B" w:rsidRPr="00131B78" w:rsidRDefault="00445F5B" w:rsidP="00445F5B">
      <w:pPr>
        <w:spacing w:line="480" w:lineRule="auto"/>
        <w:rPr>
          <w:rFonts w:ascii="Calibri" w:eastAsia="Calibri" w:hAnsi="Calibri" w:cs="Calibri"/>
        </w:rPr>
      </w:pPr>
    </w:p>
    <w:p w14:paraId="663BB253" w14:textId="77777777" w:rsidR="00445F5B" w:rsidRPr="00131B78" w:rsidRDefault="00445F5B" w:rsidP="00445F5B">
      <w:pPr>
        <w:spacing w:line="480" w:lineRule="auto"/>
        <w:rPr>
          <w:rFonts w:ascii="Calibri" w:eastAsia="Calibri" w:hAnsi="Calibri" w:cs="Calibri"/>
        </w:rPr>
      </w:pPr>
    </w:p>
    <w:p w14:paraId="1B351A5B" w14:textId="77777777" w:rsidR="00445F5B" w:rsidRPr="00131B78" w:rsidRDefault="00445F5B" w:rsidP="00445F5B">
      <w:pPr>
        <w:spacing w:line="480" w:lineRule="auto"/>
        <w:rPr>
          <w:rFonts w:ascii="Calibri" w:eastAsia="Calibri" w:hAnsi="Calibri" w:cs="Calibri"/>
        </w:rPr>
      </w:pPr>
    </w:p>
    <w:p w14:paraId="5F40E6BB" w14:textId="77777777" w:rsidR="00445F5B" w:rsidRPr="00131B78" w:rsidRDefault="00445F5B" w:rsidP="00445F5B">
      <w:pPr>
        <w:spacing w:line="480" w:lineRule="auto"/>
        <w:rPr>
          <w:rFonts w:ascii="Calibri" w:eastAsia="Calibri" w:hAnsi="Calibri" w:cs="Calibri"/>
        </w:rPr>
      </w:pPr>
    </w:p>
    <w:p w14:paraId="57E06D52" w14:textId="77777777" w:rsidR="00445F5B" w:rsidRPr="00131B78" w:rsidRDefault="00445F5B" w:rsidP="00445F5B">
      <w:pPr>
        <w:spacing w:line="480" w:lineRule="auto"/>
        <w:rPr>
          <w:rFonts w:ascii="Calibri" w:eastAsia="Calibri" w:hAnsi="Calibri" w:cs="Calibri"/>
        </w:rPr>
      </w:pPr>
    </w:p>
    <w:p w14:paraId="57CED760" w14:textId="77777777" w:rsidR="00445F5B" w:rsidRPr="00131B78" w:rsidRDefault="00445F5B" w:rsidP="00445F5B">
      <w:pPr>
        <w:spacing w:line="480" w:lineRule="auto"/>
        <w:rPr>
          <w:rFonts w:ascii="Calibri" w:eastAsia="Calibri" w:hAnsi="Calibri" w:cs="Calibri"/>
        </w:rPr>
      </w:pPr>
    </w:p>
    <w:p w14:paraId="35296FFE" w14:textId="77777777" w:rsidR="00445F5B" w:rsidRPr="00131B78" w:rsidRDefault="00445F5B" w:rsidP="00445F5B">
      <w:pPr>
        <w:spacing w:line="480" w:lineRule="auto"/>
        <w:rPr>
          <w:rFonts w:ascii="Calibri" w:eastAsia="Calibri" w:hAnsi="Calibri" w:cs="Calibri"/>
        </w:rPr>
      </w:pPr>
    </w:p>
    <w:p w14:paraId="11BA2F41" w14:textId="77777777" w:rsidR="00445F5B" w:rsidRPr="00131B78" w:rsidRDefault="00445F5B" w:rsidP="00445F5B">
      <w:pPr>
        <w:spacing w:line="480" w:lineRule="auto"/>
        <w:rPr>
          <w:rFonts w:ascii="Calibri" w:eastAsia="Calibri" w:hAnsi="Calibri" w:cs="Calibri"/>
        </w:rPr>
      </w:pPr>
    </w:p>
    <w:p w14:paraId="2EB38B22" w14:textId="77777777" w:rsidR="00445F5B" w:rsidRPr="00131B78" w:rsidRDefault="00445F5B" w:rsidP="00445F5B">
      <w:pPr>
        <w:spacing w:line="480" w:lineRule="auto"/>
        <w:rPr>
          <w:rFonts w:ascii="Calibri" w:eastAsia="Calibri" w:hAnsi="Calibri" w:cs="Calibri"/>
        </w:rPr>
      </w:pPr>
    </w:p>
    <w:p w14:paraId="38ED6BDF" w14:textId="77777777" w:rsidR="00445F5B" w:rsidRPr="00131B78" w:rsidRDefault="00445F5B" w:rsidP="00445F5B">
      <w:pPr>
        <w:spacing w:line="480" w:lineRule="auto"/>
        <w:rPr>
          <w:rFonts w:ascii="Calibri" w:eastAsia="Calibri" w:hAnsi="Calibri" w:cs="Calibri"/>
        </w:rPr>
      </w:pPr>
    </w:p>
    <w:p w14:paraId="07501FA9" w14:textId="77777777" w:rsidR="00445F5B" w:rsidRPr="00131B78" w:rsidRDefault="00445F5B" w:rsidP="00445F5B">
      <w:pPr>
        <w:spacing w:line="480" w:lineRule="auto"/>
        <w:rPr>
          <w:rFonts w:ascii="Calibri" w:eastAsia="Calibri" w:hAnsi="Calibri" w:cs="Calibri"/>
        </w:rPr>
      </w:pPr>
    </w:p>
    <w:p w14:paraId="27DB3B1C" w14:textId="77777777" w:rsidR="00445F5B" w:rsidRPr="00131B78" w:rsidRDefault="00445F5B" w:rsidP="00445F5B">
      <w:pPr>
        <w:spacing w:line="480" w:lineRule="auto"/>
        <w:ind w:left="7920"/>
        <w:rPr>
          <w:rFonts w:ascii="Calibri" w:eastAsia="Calibri" w:hAnsi="Calibri" w:cs="Calibri"/>
        </w:rPr>
      </w:pPr>
      <w:r w:rsidRPr="00131B78">
        <w:rPr>
          <w:rFonts w:ascii="Calibri" w:eastAsia="Calibri" w:hAnsi="Calibri" w:cs="Calibri"/>
        </w:rPr>
        <w:lastRenderedPageBreak/>
        <w:t xml:space="preserve"> April 2026</w:t>
      </w:r>
    </w:p>
    <w:p w14:paraId="20777B2A" w14:textId="77777777" w:rsidR="00445F5B" w:rsidRPr="00131B78" w:rsidRDefault="00445F5B" w:rsidP="00445F5B">
      <w:pPr>
        <w:spacing w:line="480" w:lineRule="auto"/>
        <w:rPr>
          <w:rFonts w:ascii="Calibri" w:eastAsia="Calibri" w:hAnsi="Calibri" w:cs="Calibri"/>
        </w:rPr>
      </w:pPr>
    </w:p>
    <w:p w14:paraId="22BCB381" w14:textId="77777777" w:rsidR="00445F5B" w:rsidRPr="00131B78" w:rsidRDefault="00445F5B" w:rsidP="00445F5B">
      <w:pPr>
        <w:spacing w:line="480" w:lineRule="auto"/>
        <w:rPr>
          <w:rFonts w:ascii="Calibri" w:eastAsia="Calibri" w:hAnsi="Calibri" w:cs="Calibri"/>
        </w:rPr>
      </w:pPr>
    </w:p>
    <w:p w14:paraId="3C3F2D03" w14:textId="77777777" w:rsidR="00445F5B" w:rsidRPr="00131B78" w:rsidRDefault="00445F5B" w:rsidP="00445F5B">
      <w:pPr>
        <w:spacing w:line="480" w:lineRule="auto"/>
        <w:rPr>
          <w:rFonts w:ascii="Calibri" w:eastAsia="Calibri" w:hAnsi="Calibri" w:cs="Calibri"/>
        </w:rPr>
      </w:pPr>
    </w:p>
    <w:p w14:paraId="5EAE9B10" w14:textId="77777777" w:rsidR="00445F5B" w:rsidRPr="00131B78" w:rsidRDefault="00445F5B" w:rsidP="00445F5B">
      <w:pPr>
        <w:spacing w:line="480" w:lineRule="auto"/>
        <w:rPr>
          <w:rFonts w:ascii="Calibri" w:eastAsia="Calibri" w:hAnsi="Calibri" w:cs="Calibri"/>
        </w:rPr>
      </w:pPr>
    </w:p>
    <w:p w14:paraId="6B7F9FE2" w14:textId="77777777" w:rsidR="00445F5B" w:rsidRPr="00131B78" w:rsidRDefault="00445F5B" w:rsidP="00445F5B">
      <w:pPr>
        <w:spacing w:line="480" w:lineRule="auto"/>
        <w:rPr>
          <w:rFonts w:ascii="Calibri" w:eastAsia="Calibri" w:hAnsi="Calibri" w:cs="Calibri"/>
        </w:rPr>
      </w:pPr>
    </w:p>
    <w:p w14:paraId="1A259099" w14:textId="77777777" w:rsidR="00445F5B" w:rsidRPr="00131B78" w:rsidRDefault="00445F5B" w:rsidP="00445F5B">
      <w:pPr>
        <w:spacing w:line="480" w:lineRule="auto"/>
        <w:rPr>
          <w:rFonts w:ascii="Calibri" w:eastAsia="Calibri" w:hAnsi="Calibri" w:cs="Calibri"/>
          <w:i/>
        </w:rPr>
      </w:pPr>
      <w:r w:rsidRPr="00131B78">
        <w:rPr>
          <w:rFonts w:ascii="Calibri" w:eastAsia="Calibri" w:hAnsi="Calibri" w:cs="Calibri"/>
        </w:rPr>
        <w:t>Psychology Project Report, University of Staffordshire</w:t>
      </w:r>
    </w:p>
    <w:p w14:paraId="2E28FBD9"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Student Number: 22035894.</w:t>
      </w:r>
      <w:r w:rsidRPr="00131B78">
        <w:rPr>
          <w:rFonts w:ascii="Calibri" w:hAnsi="Calibri" w:cs="Calibri"/>
        </w:rPr>
        <w:br/>
      </w:r>
      <w:r w:rsidRPr="00131B78">
        <w:rPr>
          <w:rFonts w:ascii="Calibri" w:eastAsia="Calibri" w:hAnsi="Calibri" w:cs="Calibri"/>
        </w:rPr>
        <w:t>Exploring how fathers and children communicate through digital gaming: Using Interpretative Phenomenological Analysis</w:t>
      </w:r>
    </w:p>
    <w:p w14:paraId="75528B7F" w14:textId="77777777" w:rsidR="00445F5B" w:rsidRPr="00131B78" w:rsidRDefault="00445F5B" w:rsidP="00445F5B">
      <w:pPr>
        <w:spacing w:line="480" w:lineRule="auto"/>
        <w:rPr>
          <w:rFonts w:ascii="Calibri" w:eastAsia="Calibri" w:hAnsi="Calibri" w:cs="Calibri"/>
        </w:rPr>
      </w:pPr>
    </w:p>
    <w:p w14:paraId="7ABE74E7" w14:textId="77777777" w:rsidR="00445F5B" w:rsidRPr="00131B78" w:rsidRDefault="00445F5B" w:rsidP="00445F5B">
      <w:pPr>
        <w:spacing w:line="480" w:lineRule="auto"/>
        <w:rPr>
          <w:rFonts w:ascii="Calibri" w:eastAsia="Calibri" w:hAnsi="Calibri" w:cs="Calibri"/>
        </w:rPr>
      </w:pPr>
    </w:p>
    <w:p w14:paraId="7797C62A" w14:textId="77777777" w:rsidR="00445F5B" w:rsidRPr="00131B78" w:rsidRDefault="00445F5B" w:rsidP="00445F5B">
      <w:pPr>
        <w:spacing w:line="480" w:lineRule="auto"/>
        <w:rPr>
          <w:rFonts w:ascii="Calibri" w:eastAsia="Calibri" w:hAnsi="Calibri" w:cs="Calibri"/>
        </w:rPr>
      </w:pPr>
    </w:p>
    <w:p w14:paraId="149A2A07" w14:textId="77777777" w:rsidR="00445F5B" w:rsidRPr="00131B78" w:rsidRDefault="00445F5B" w:rsidP="00445F5B">
      <w:pPr>
        <w:spacing w:line="480" w:lineRule="auto"/>
        <w:rPr>
          <w:rFonts w:ascii="Calibri" w:eastAsia="Calibri" w:hAnsi="Calibri" w:cs="Calibri"/>
        </w:rPr>
      </w:pPr>
    </w:p>
    <w:p w14:paraId="794B1040" w14:textId="77777777" w:rsidR="00445F5B" w:rsidRPr="00131B78" w:rsidRDefault="00445F5B" w:rsidP="00445F5B">
      <w:pPr>
        <w:spacing w:line="480" w:lineRule="auto"/>
        <w:rPr>
          <w:rFonts w:ascii="Calibri" w:eastAsia="Calibri" w:hAnsi="Calibri" w:cs="Calibri"/>
        </w:rPr>
      </w:pPr>
    </w:p>
    <w:p w14:paraId="4FBB72EA" w14:textId="77777777" w:rsidR="00445F5B" w:rsidRPr="00131B78" w:rsidRDefault="00445F5B" w:rsidP="00445F5B">
      <w:pPr>
        <w:spacing w:line="480" w:lineRule="auto"/>
        <w:rPr>
          <w:rFonts w:ascii="Calibri" w:eastAsia="Calibri" w:hAnsi="Calibri" w:cs="Calibri"/>
        </w:rPr>
      </w:pPr>
    </w:p>
    <w:p w14:paraId="65346B06" w14:textId="77777777" w:rsidR="00445F5B" w:rsidRPr="00131B78" w:rsidRDefault="00445F5B" w:rsidP="00445F5B">
      <w:pPr>
        <w:spacing w:line="480" w:lineRule="auto"/>
        <w:rPr>
          <w:rFonts w:ascii="Calibri" w:eastAsia="Calibri" w:hAnsi="Calibri" w:cs="Calibri"/>
        </w:rPr>
      </w:pPr>
    </w:p>
    <w:p w14:paraId="26FAB43A" w14:textId="77777777" w:rsidR="00445F5B" w:rsidRPr="00131B78" w:rsidRDefault="00445F5B" w:rsidP="00445F5B">
      <w:pPr>
        <w:spacing w:line="480" w:lineRule="auto"/>
        <w:rPr>
          <w:rFonts w:ascii="Calibri" w:eastAsia="Calibri" w:hAnsi="Calibri" w:cs="Calibri"/>
        </w:rPr>
      </w:pPr>
    </w:p>
    <w:p w14:paraId="7AE0CFE3" w14:textId="77777777" w:rsidR="00445F5B" w:rsidRPr="00131B78" w:rsidRDefault="00445F5B" w:rsidP="00445F5B">
      <w:pPr>
        <w:spacing w:line="480" w:lineRule="auto"/>
        <w:rPr>
          <w:rFonts w:ascii="Calibri" w:eastAsia="Calibri" w:hAnsi="Calibri" w:cs="Calibri"/>
        </w:rPr>
      </w:pPr>
    </w:p>
    <w:p w14:paraId="1D9427DC" w14:textId="77777777" w:rsidR="00445F5B" w:rsidRPr="00131B78" w:rsidRDefault="00445F5B" w:rsidP="00445F5B">
      <w:pPr>
        <w:spacing w:line="480" w:lineRule="auto"/>
        <w:ind w:left="5760"/>
        <w:rPr>
          <w:rFonts w:ascii="Calibri" w:eastAsia="Calibri" w:hAnsi="Calibri" w:cs="Calibri"/>
        </w:rPr>
      </w:pPr>
      <w:r w:rsidRPr="00131B78">
        <w:rPr>
          <w:rFonts w:ascii="Calibri" w:eastAsia="Calibri" w:hAnsi="Calibri" w:cs="Calibri"/>
        </w:rPr>
        <w:lastRenderedPageBreak/>
        <w:t>Supervisor: - G Halliwell &amp; S Rose</w:t>
      </w:r>
    </w:p>
    <w:p w14:paraId="57C9E814"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Exploring how fathers and children communicate through digital gaming: Exploring how fathers and children communicate through digital gaming: Using Interpretative Phenomenological Analysis</w:t>
      </w:r>
    </w:p>
    <w:p w14:paraId="77D93A34" w14:textId="77777777" w:rsidR="00445F5B" w:rsidRPr="00131B78" w:rsidRDefault="00445F5B" w:rsidP="00445F5B">
      <w:pPr>
        <w:spacing w:line="480" w:lineRule="auto"/>
        <w:rPr>
          <w:rFonts w:ascii="Calibri" w:eastAsia="Calibri" w:hAnsi="Calibri" w:cs="Calibri"/>
        </w:rPr>
      </w:pPr>
    </w:p>
    <w:p w14:paraId="639ACF28" w14:textId="77777777" w:rsidR="00445F5B" w:rsidRPr="00131B78" w:rsidRDefault="00445F5B" w:rsidP="00445F5B">
      <w:pPr>
        <w:spacing w:line="480" w:lineRule="auto"/>
        <w:rPr>
          <w:rFonts w:ascii="Calibri" w:eastAsia="Calibri" w:hAnsi="Calibri" w:cs="Calibri"/>
        </w:rPr>
      </w:pPr>
    </w:p>
    <w:p w14:paraId="450A0B85" w14:textId="77777777" w:rsidR="00445F5B" w:rsidRPr="00131B78" w:rsidRDefault="00445F5B" w:rsidP="00445F5B">
      <w:pPr>
        <w:spacing w:line="480" w:lineRule="auto"/>
        <w:rPr>
          <w:rFonts w:ascii="Calibri" w:eastAsia="Calibri" w:hAnsi="Calibri" w:cs="Calibri"/>
        </w:rPr>
      </w:pPr>
    </w:p>
    <w:p w14:paraId="2D68CCED"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Abstract.</w:t>
      </w:r>
    </w:p>
    <w:p w14:paraId="288A713F"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Digital gaming is increasingly part of everyday family life in the United Kingdom, yet fathers are often underrepresented in research on parent-child communication. This dissertation explores how fathers and children communicate while playing digital games together. The study focuses on the lived experiences of father-child relationships during shared gaming activities.</w:t>
      </w:r>
    </w:p>
    <w:p w14:paraId="62274CDC"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A qualitative research design was adopted, using Interpretative Phenomenological Analysis (IPA). Purposive sampling was used to recruit four father-child dyads (N=8) from UK families, with fathers (including step/foster and grandfathers) aged 39-67 and children aged 10-14. Semi-structured interviews were conducted with father-child dyads online via Microsoft Teams and transcribed verbatim. The analysis followed IPA guidelines (Smith et al., 2009, 2022), moving from cross-case Personal Experiential Themes (PETs) to cross-group Experiential Themes (GETs).</w:t>
      </w:r>
    </w:p>
    <w:p w14:paraId="18BC7EFF"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 xml:space="preserve">Four Group Experiential Themes, each with three subthemes, were identified. Shared Engagement and Bonding captured gaming as quality time, weekly “treats”, and relaxed </w:t>
      </w:r>
      <w:r w:rsidRPr="00131B78">
        <w:rPr>
          <w:rFonts w:ascii="Calibri" w:eastAsia="Calibri" w:hAnsi="Calibri" w:cs="Calibri"/>
        </w:rPr>
        <w:lastRenderedPageBreak/>
        <w:t>bonding and laughter within busy family routines. Communication and Interaction showed that gaming created low-pressure opportunities for natural chat and task-focused, collaborative talk, and that gaming-related conversations often carried over into everyday settings (“third space”). Emotional Awareness and Regulation highlighted that gaming was emotionally dynamic, involving enjoyment, frustration, competition and conflict, but also co-regulation strategies such as walking away, taking breaks and using humour to repair tension. Guidance, Rules and Risk Management reflected how fathers acted as both players and protectors, using time limits, school-first routines, content monitoring and safety rules, with children generally accepting these boundaries as part of shared responsible gaming.</w:t>
      </w:r>
    </w:p>
    <w:p w14:paraId="1260C5C5"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Overall, the findings suggest that digital gaming is more than a leisure activity; it is a meaningful relational and communicative space within father–child relationships. Through shared engagement, flexible communication, emotional negotiation and guided interaction, gaming provides a unique context for connection in contemporary family life. The study contributes to understanding how fathers and children experience communication through digital gaming and highlights implications for family wellbeing, digital literacy, and positive parenting, as well as the need for more diverse, father-focused qualitative research.</w:t>
      </w:r>
    </w:p>
    <w:p w14:paraId="258FD4D5" w14:textId="77777777" w:rsidR="00445F5B" w:rsidRPr="00131B78" w:rsidRDefault="00445F5B" w:rsidP="00445F5B">
      <w:pPr>
        <w:spacing w:line="480" w:lineRule="auto"/>
        <w:rPr>
          <w:rFonts w:ascii="Calibri" w:eastAsia="Calibri" w:hAnsi="Calibri" w:cs="Calibri"/>
        </w:rPr>
      </w:pPr>
    </w:p>
    <w:p w14:paraId="19E4C70C" w14:textId="77777777" w:rsidR="00445F5B" w:rsidRPr="00131B78" w:rsidRDefault="00445F5B" w:rsidP="00445F5B">
      <w:pPr>
        <w:spacing w:line="480" w:lineRule="auto"/>
        <w:rPr>
          <w:rFonts w:ascii="Calibri" w:hAnsi="Calibri" w:cs="Calibri"/>
        </w:rPr>
      </w:pPr>
    </w:p>
    <w:p w14:paraId="78B4DEC3"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Introduction.</w:t>
      </w:r>
    </w:p>
    <w:p w14:paraId="4DD2E303"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 xml:space="preserve"> Digital gaming has become part of family life in the UK, with most children regularly engaging with digital games at home (Ofcom, 2025). For many families, gaming is not only entertainment but also a way to spend time together and interact in a relaxed environment </w:t>
      </w:r>
      <w:r w:rsidRPr="00131B78">
        <w:rPr>
          <w:rFonts w:ascii="Calibri" w:eastAsia="Calibri" w:hAnsi="Calibri" w:cs="Calibri"/>
        </w:rPr>
        <w:lastRenderedPageBreak/>
        <w:t xml:space="preserve">(Clark et al., 2025; </w:t>
      </w:r>
      <w:proofErr w:type="spellStart"/>
      <w:r w:rsidRPr="00131B78">
        <w:rPr>
          <w:rFonts w:ascii="Calibri" w:eastAsia="Calibri" w:hAnsi="Calibri" w:cs="Calibri"/>
        </w:rPr>
        <w:t>Savanta</w:t>
      </w:r>
      <w:proofErr w:type="spellEnd"/>
      <w:r w:rsidRPr="00131B78">
        <w:rPr>
          <w:rFonts w:ascii="Calibri" w:eastAsia="Calibri" w:hAnsi="Calibri" w:cs="Calibri"/>
        </w:rPr>
        <w:t xml:space="preserve"> &amp; WildBrain, 2024). The literature found that current UK evidence suggests that digital gaming serves both as a popular leisure activity and is important for family communication, between 60% - 97%  of children regularly playing digital games, which depends on the age group (Ofcom, 2025), whilst a major proportion of parents report that they co-play video games with their children. This estimation ranges from 50% to 65% (</w:t>
      </w:r>
      <w:proofErr w:type="spellStart"/>
      <w:r w:rsidRPr="00131B78">
        <w:rPr>
          <w:rFonts w:ascii="Calibri" w:eastAsia="Calibri" w:hAnsi="Calibri" w:cs="Calibri"/>
        </w:rPr>
        <w:t>Savanta</w:t>
      </w:r>
      <w:proofErr w:type="spellEnd"/>
      <w:r w:rsidRPr="00131B78">
        <w:rPr>
          <w:rFonts w:ascii="Calibri" w:eastAsia="Calibri" w:hAnsi="Calibri" w:cs="Calibri"/>
        </w:rPr>
        <w:t xml:space="preserve"> &amp; WildBrain, 2024). </w:t>
      </w:r>
    </w:p>
    <w:p w14:paraId="2E5BD3D1" w14:textId="77777777" w:rsidR="00445F5B" w:rsidRPr="00131B78" w:rsidRDefault="00445F5B" w:rsidP="00445F5B">
      <w:pPr>
        <w:spacing w:line="480" w:lineRule="auto"/>
        <w:rPr>
          <w:rFonts w:ascii="Calibri" w:hAnsi="Calibri" w:cs="Calibri"/>
        </w:rPr>
      </w:pPr>
      <w:r w:rsidRPr="00131B78">
        <w:rPr>
          <w:rFonts w:ascii="Calibri" w:eastAsia="Calibri" w:hAnsi="Calibri" w:cs="Calibri"/>
        </w:rPr>
        <w:t xml:space="preserve"> Digital games can support learning, social interaction, and literacy development when parents actively participate (Gee, 2003; Steinkuehler, 2011; Livingstone et al., 2017). Steinkuehler's (2011) study of males aged 12-35 found that video gaming was associated with the development of literacy skills. Clark et al. (2025) surveyed 4,600 children aged 11-16. They found that most discuss games with family members, highlighting gaming as a means of social connection and literacy development, as evidenced by reading game guides and writing fan fiction. </w:t>
      </w:r>
    </w:p>
    <w:p w14:paraId="13D9B7B8"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When parents and children play together or compete, gaming can help them build a bond, share enjoyment, and work together to overcome in-game challenges (Musick et al., 2021). Robinson et al.’s (2021) systematic review of 14 studies on father-child play also confirmed that many types of father-child play were positively related to academic achievement. However, research specifically on digital gaming was lacking.</w:t>
      </w:r>
    </w:p>
    <w:p w14:paraId="2269C990"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 xml:space="preserve">These interactions can also reflect the principles of scaffolding, in which parents support children’s understanding through shared activities and guidance. The concept of scaffolding originates from the sociocultural learning theory developed by Vygotsky (1978), which emphasises the role of social interaction in supporting children’s cognitive development </w:t>
      </w:r>
      <w:r w:rsidRPr="00131B78">
        <w:rPr>
          <w:rFonts w:ascii="Calibri" w:eastAsia="Calibri" w:hAnsi="Calibri" w:cs="Calibri"/>
        </w:rPr>
        <w:lastRenderedPageBreak/>
        <w:t>(Vygotsky, 1978). These shared activities may also offer a break from everyday pressures and support mental health and wellbeing (Clark et al., 2025; Musick et al., 2021).​</w:t>
      </w:r>
    </w:p>
    <w:p w14:paraId="4F666A3C" w14:textId="77777777" w:rsidR="00445F5B" w:rsidRPr="00131B78" w:rsidRDefault="00445F5B" w:rsidP="00445F5B">
      <w:pPr>
        <w:spacing w:line="480" w:lineRule="auto"/>
        <w:rPr>
          <w:rFonts w:ascii="Calibri" w:hAnsi="Calibri" w:cs="Calibri"/>
        </w:rPr>
      </w:pPr>
      <w:r w:rsidRPr="00131B78">
        <w:rPr>
          <w:rFonts w:ascii="Calibri" w:eastAsia="Calibri" w:hAnsi="Calibri" w:cs="Calibri"/>
        </w:rPr>
        <w:t>Research suggests that parents often take an active role in digital co-play with their children. Musick et al. (2021) conducted 20 qualitative interviews with 16 parents (4 mothers and 12 fathers) and 4 children (3 male and 1 female) from the UK, Germany, and the US, recruited through social media pages. One adult participant discussed plating with both his child and his parent. This found that families played in a mixture of environments, such as the same or different rooms or households. They found that gaming fostered conversations and communication, helping develop a sense of friendship and enhancing family dynamics. This also helped remove social and emotional barriers, for example, distance from living in separate homes, and children who may disengage or isolate from the family.</w:t>
      </w:r>
    </w:p>
    <w:p w14:paraId="2706603B"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This study focused only on families with positive co-play experiences, potentially missing disadvantages.</w:t>
      </w:r>
    </w:p>
    <w:p w14:paraId="3AA68882" w14:textId="77777777" w:rsidR="00445F5B" w:rsidRPr="00131B78" w:rsidRDefault="00445F5B" w:rsidP="00445F5B">
      <w:pPr>
        <w:spacing w:line="480" w:lineRule="auto"/>
        <w:rPr>
          <w:rFonts w:ascii="Calibri" w:hAnsi="Calibri" w:cs="Calibri"/>
        </w:rPr>
      </w:pPr>
      <w:r w:rsidRPr="00131B78">
        <w:rPr>
          <w:rFonts w:ascii="Calibri" w:eastAsia="Calibri" w:hAnsi="Calibri" w:cs="Calibri"/>
        </w:rPr>
        <w:t xml:space="preserve"> However, fathers were grouped with mothers in the research, which makes it very hard to identify who is communicating and how fathers and mothers use different communication styles that may distinguish them in another valuable way. Through collaborative gaming, parents may provide scaffolding that supports children in learning new skills and problem-solving strategies. This idea aligns with Vygotsky’s concept of guided learning within the zone of proximal development (Vygotsky, 1978).</w:t>
      </w:r>
    </w:p>
    <w:p w14:paraId="21CFAB3C"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 xml:space="preserve">Research has found that parental involvement may help reduce risks. A longitudinal study by Su et al. (2018) surveyed 1490 Chinese adolescents aged 9-15. This study found that positive father-child relationships were more predictive of a lower risk of internet gaming disorder than positive mother-child relationships. This may be because fathers often play alongside </w:t>
      </w:r>
      <w:r w:rsidRPr="00131B78">
        <w:rPr>
          <w:rFonts w:ascii="Calibri" w:eastAsia="Calibri" w:hAnsi="Calibri" w:cs="Calibri"/>
        </w:rPr>
        <w:lastRenderedPageBreak/>
        <w:t>their children, which helps the child feel connected and supported and reduces the need to escape into gaming alone for long hours, enabling the father and child to share gaming and conversations about life and the child’s well-being. However, this study only surveyed adolescents’ opinions, rather than including information on parents' views.</w:t>
      </w:r>
    </w:p>
    <w:p w14:paraId="36E8E5A1" w14:textId="77777777" w:rsidR="00445F5B" w:rsidRPr="00131B78" w:rsidRDefault="00445F5B" w:rsidP="00445F5B">
      <w:pPr>
        <w:spacing w:line="480" w:lineRule="auto"/>
        <w:rPr>
          <w:rFonts w:ascii="Calibri" w:hAnsi="Calibri" w:cs="Calibri"/>
        </w:rPr>
      </w:pPr>
      <w:r w:rsidRPr="00131B78">
        <w:rPr>
          <w:rFonts w:ascii="Calibri" w:eastAsia="Calibri" w:hAnsi="Calibri" w:cs="Calibri"/>
        </w:rPr>
        <w:t>Similarly, Chang et al. (2019) surveyed 2621 5th-grade students, aged approximately. 9-11 years old and 2468 parents in Taiwan. This study found that increased parental attachment, as well as more restrictive rules, helped reduce the risk of smartphone addiction, supporting regulation and reducing impulsivity. However, the researchers highlighted that children may not be able to accurately record their screen time use, which could impact results, or may not report it truthfully in all cases. This was also undertaken in Taiwan, meaning there may be cultural differences with the UK, for example, regarding parental strictness.</w:t>
      </w:r>
    </w:p>
    <w:p w14:paraId="1FBE1A3F"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Factors such as age and number of children impact parental risk. Akkaya et al. (2021) studied 523 parents in Turkey using a scale to find out parental awareness of digital use. This found that families with four or more children were less likely to protect against risks associated with online gaming than families with fewer children. Parents in this study also reported a more negative impact on children who played games at a younger age, from age three, than on older children. As this was undertaken in Turkey, there may be cultural differences, so the results may not apply to the UK.</w:t>
      </w:r>
    </w:p>
    <w:p w14:paraId="5B01A4AC"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 xml:space="preserve">The systematic review by Schneider et al. (2017) reviewed 14 studies from 2007 16, on family influence on problem gaming. This found that parental relationships were protective against problem gaming, and that weaker relationships were associated with a higher risk. </w:t>
      </w:r>
    </w:p>
    <w:p w14:paraId="691746C1"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 xml:space="preserve">Livingstone et al.’s (2017) survey on parental restriction in online use in Europe found that parents used two types of protection, enabling and restricting, where enabling was seen as </w:t>
      </w:r>
      <w:r w:rsidRPr="00131B78">
        <w:rPr>
          <w:rFonts w:ascii="Calibri" w:eastAsia="Calibri" w:hAnsi="Calibri" w:cs="Calibri"/>
        </w:rPr>
        <w:lastRenderedPageBreak/>
        <w:t>more supportive and encouraging children’s agency. Restrictive medication was associated with children reducing speaking to their parents about the use of the internet, which may cause detrimental impacts to relationships. This found that younger children and girls were more restricted than older boys.</w:t>
      </w:r>
    </w:p>
    <w:p w14:paraId="3D024603" w14:textId="77777777" w:rsidR="00445F5B" w:rsidRPr="00131B78" w:rsidRDefault="00445F5B" w:rsidP="00445F5B">
      <w:pPr>
        <w:spacing w:line="480" w:lineRule="auto"/>
        <w:rPr>
          <w:rFonts w:ascii="Calibri" w:hAnsi="Calibri" w:cs="Calibri"/>
        </w:rPr>
      </w:pPr>
      <w:r w:rsidRPr="00131B78">
        <w:rPr>
          <w:rFonts w:ascii="Calibri" w:eastAsia="Calibri" w:hAnsi="Calibri" w:cs="Calibri"/>
        </w:rPr>
        <w:t xml:space="preserve">As highlighted, digital gaming has become a common activity within many families and can create opportunities for shared interaction between parents and children. As digital technologies become increasingly embedded in everyday life, gaming is no longer viewed solely as an individual leisure activity but also as a potential platform for social engagement and communication within family relationships. These findings suggest that digital gaming can support learning, social interaction, and literacy development when parents actively participate in gameplay. When parents engage with their children during gaming, the activity can encourage discussion, collaboration, and joint problem- solving, thereby strengthening communication and relationship bonds. These interactions may also reflect principles of social learning and scaffolding, where parents support and guide children’s understanding during shared activities. This demonstrates the concept of scaffolding and suggests that parents can support social interaction and cognitive development, as per Vygotsky (1978) and sociocultural learning theory. Through collaboration activities such as digital gaming, parents may provide guidance, encouragement, and feedback that enables children to gradually develop new skills and understanding, highlighting the potential role of gaming as a context for both learning and relational development within families. Therefore, the existing research demonstrates that digital gaming supports family relationships. </w:t>
      </w:r>
    </w:p>
    <w:p w14:paraId="1B44AA26" w14:textId="77777777" w:rsidR="00445F5B" w:rsidRPr="00131B78" w:rsidRDefault="00445F5B" w:rsidP="00445F5B">
      <w:pPr>
        <w:spacing w:line="480" w:lineRule="auto"/>
        <w:rPr>
          <w:rFonts w:ascii="Calibri" w:hAnsi="Calibri" w:cs="Calibri"/>
        </w:rPr>
      </w:pPr>
      <w:r w:rsidRPr="00131B78">
        <w:rPr>
          <w:rFonts w:ascii="Calibri" w:eastAsia="Calibri" w:hAnsi="Calibri" w:cs="Calibri"/>
        </w:rPr>
        <w:t xml:space="preserve">However, despite growing research on children’s digital media use, little research has specifically examined how digital gaming facilitates communication between fathers and </w:t>
      </w:r>
      <w:r w:rsidRPr="00131B78">
        <w:rPr>
          <w:rFonts w:ascii="Calibri" w:eastAsia="Calibri" w:hAnsi="Calibri" w:cs="Calibri"/>
        </w:rPr>
        <w:lastRenderedPageBreak/>
        <w:t>children in UK families. Fathers are rarely primary subjects, and children’s voices are often excluded in research (Livingstone et al., 2017). This is a significant limitation in communication, which is a shared process, as without the children’s perspectives, it would be difficult to understand their experiences of interacting with one another during gameplay.</w:t>
      </w:r>
    </w:p>
    <w:p w14:paraId="34402B1A"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Schneider et al. (2017) also found that studies were limited, as many relied solely on adolescent self-reports rather than data from other family members. This also highlighted a lack of studies which used family interviews as a data collection method. Many of the studies were based in East Asian countries, and there were no UK-based studies, meaning the results may not fully apply to the UK.</w:t>
      </w:r>
    </w:p>
    <w:p w14:paraId="1CC2603C"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Robinson et al.'s (2021) systematic review also highlighted that most studies on father-child play focused on toy and rough-and-tumble play, suggesting a lack of research on fathers and children’s digital gaming.</w:t>
      </w:r>
    </w:p>
    <w:p w14:paraId="67F2A4D4" w14:textId="77777777" w:rsidR="00445F5B" w:rsidRPr="00131B78" w:rsidRDefault="00445F5B" w:rsidP="00445F5B">
      <w:pPr>
        <w:spacing w:line="480" w:lineRule="auto"/>
        <w:rPr>
          <w:rFonts w:ascii="Calibri" w:hAnsi="Calibri" w:cs="Calibri"/>
        </w:rPr>
      </w:pPr>
      <w:r w:rsidRPr="00131B78">
        <w:rPr>
          <w:rFonts w:ascii="Calibri" w:eastAsia="Calibri" w:hAnsi="Calibri" w:cs="Calibri"/>
        </w:rPr>
        <w:t>Existing studies often treat parents as a single group, meaning fathers’ experiences are underrepresented. Furthermore, much of the literature relies on quantitative surveys, which do not capture the detailed lived experience of family interaction (Livingstone et al., 2017; Musick et al., 2021; Robinson et al., 2021). While these studies provide useful insight into patterns of digital gaming behaviour, they may not capture communication that specifically occurs during gameplay. This can represent a key limitation in understanding how father and child interact.</w:t>
      </w:r>
    </w:p>
    <w:p w14:paraId="62AA3A58"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This study aims to explore fathers’ and children’s lived experiences of communicating through digital gaming using Interpretative Phenomenological Analysis, and to discuss the findings and their implications for practice and future research.</w:t>
      </w:r>
    </w:p>
    <w:p w14:paraId="378D404C"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lastRenderedPageBreak/>
        <w:t>This dissertation adopts a qualitative approach, using Interpretative Phenomenological Analysis (IPA) to explore the lived experiences of fathers and children as they communicate through digital gaming. Qualitative methods such as IPA are best suited for understanding lived experiences in family contexts (Smith et al., 2009). IPA is suitable because the interviews will be based on participants' lived experiences, enabling a detailed examination of how fathers make sense of communicating with their children through digital gaming and how children experience these interactions (Smith et al., 2009). By focusing on fathers and children in UK families, this study aims to provide an in-depth examination of how digital gaming functions in family life.</w:t>
      </w:r>
    </w:p>
    <w:p w14:paraId="40E886E4"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This dissertation project will aim to answer two key questions:</w:t>
      </w:r>
    </w:p>
    <w:p w14:paraId="338BA628" w14:textId="77777777" w:rsidR="00445F5B" w:rsidRPr="00131B78" w:rsidRDefault="00445F5B" w:rsidP="00445F5B">
      <w:pPr>
        <w:spacing w:line="480" w:lineRule="auto"/>
        <w:rPr>
          <w:rFonts w:ascii="Calibri" w:hAnsi="Calibri" w:cs="Calibri"/>
        </w:rPr>
      </w:pPr>
      <w:r w:rsidRPr="00131B78">
        <w:rPr>
          <w:rFonts w:ascii="Calibri" w:eastAsia="Calibri" w:hAnsi="Calibri" w:cs="Calibri"/>
        </w:rPr>
        <w:t>Q1: How</w:t>
      </w:r>
      <w:r w:rsidRPr="00131B78">
        <w:rPr>
          <w:rFonts w:ascii="Calibri" w:hAnsi="Calibri" w:cs="Calibri"/>
        </w:rPr>
        <w:t xml:space="preserve"> </w:t>
      </w:r>
      <w:r w:rsidRPr="00131B78">
        <w:rPr>
          <w:rFonts w:ascii="Calibri" w:eastAsia="Calibri" w:hAnsi="Calibri" w:cs="Calibri"/>
        </w:rPr>
        <w:t>do fathers and children experience and interpret communication during digital gaming?</w:t>
      </w:r>
    </w:p>
    <w:p w14:paraId="0F721165"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Q2, How do fathers and children collaboratively manage risks and boundaries around digital gaming?</w:t>
      </w:r>
    </w:p>
    <w:p w14:paraId="26120066" w14:textId="77777777" w:rsidR="00445F5B" w:rsidRPr="00131B78" w:rsidRDefault="00445F5B" w:rsidP="00445F5B">
      <w:pPr>
        <w:spacing w:line="480" w:lineRule="auto"/>
        <w:rPr>
          <w:rFonts w:ascii="Calibri" w:hAnsi="Calibri" w:cs="Calibri"/>
        </w:rPr>
      </w:pPr>
    </w:p>
    <w:p w14:paraId="1BA5FF15" w14:textId="77777777" w:rsidR="00445F5B" w:rsidRPr="00131B78" w:rsidRDefault="00445F5B" w:rsidP="00445F5B">
      <w:pPr>
        <w:spacing w:line="480" w:lineRule="auto"/>
        <w:rPr>
          <w:rFonts w:ascii="Calibri" w:hAnsi="Calibri" w:cs="Calibri"/>
        </w:rPr>
      </w:pPr>
      <w:r w:rsidRPr="00131B78">
        <w:rPr>
          <w:rFonts w:ascii="Calibri" w:hAnsi="Calibri" w:cs="Calibri"/>
        </w:rPr>
        <w:t>Methodology and research approach</w:t>
      </w:r>
    </w:p>
    <w:p w14:paraId="4A377AAE"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This dissertation adopts a qualitative approach, using Interpretative Phenomenological Analysis (IPA) to explore the lived experiences of fathers and children as they communicate through digital gaming. Qualitative methods such as IPA are best suited for understanding lived experiences in family contexts (Smith et al., 2009). IPA is suitable because the interviews will be based on participants' lived experiences, enabling a detailed examination </w:t>
      </w:r>
      <w:r w:rsidRPr="00131B78">
        <w:rPr>
          <w:rFonts w:ascii="Calibri" w:hAnsi="Calibri" w:cs="Calibri"/>
        </w:rPr>
        <w:lastRenderedPageBreak/>
        <w:t>of how fathers make sense of communicating with their children through digital gaming and how children experience these interactions (Smith et al., 2009).</w:t>
      </w:r>
    </w:p>
    <w:p w14:paraId="4D6A4BF0" w14:textId="77777777" w:rsidR="00445F5B" w:rsidRPr="00131B78" w:rsidRDefault="00445F5B" w:rsidP="00445F5B">
      <w:pPr>
        <w:spacing w:line="480" w:lineRule="auto"/>
        <w:rPr>
          <w:rFonts w:ascii="Calibri" w:hAnsi="Calibri" w:cs="Calibri"/>
        </w:rPr>
      </w:pPr>
      <w:r w:rsidRPr="00131B78">
        <w:rPr>
          <w:rFonts w:ascii="Calibri" w:hAnsi="Calibri" w:cs="Calibri"/>
        </w:rPr>
        <w:t>A semi-structured interview schedule (Appendix F) was developed in line with IPA guidelines</w:t>
      </w:r>
    </w:p>
    <w:p w14:paraId="01F01128" w14:textId="77777777" w:rsidR="00445F5B" w:rsidRPr="00131B78" w:rsidRDefault="00445F5B" w:rsidP="00445F5B">
      <w:pPr>
        <w:spacing w:line="480" w:lineRule="auto"/>
        <w:rPr>
          <w:rFonts w:ascii="Calibri" w:hAnsi="Calibri" w:cs="Calibri"/>
        </w:rPr>
      </w:pPr>
      <w:r w:rsidRPr="00131B78">
        <w:rPr>
          <w:rFonts w:ascii="Calibri" w:hAnsi="Calibri" w:cs="Calibri"/>
        </w:rPr>
        <w:t>(Smith et al., 2009). Semi-structured interviews were chosen because they allow flexibility,</w:t>
      </w:r>
    </w:p>
    <w:p w14:paraId="71CECC46" w14:textId="77777777" w:rsidR="00445F5B" w:rsidRPr="00131B78" w:rsidRDefault="00445F5B" w:rsidP="00445F5B">
      <w:pPr>
        <w:spacing w:line="480" w:lineRule="auto"/>
        <w:rPr>
          <w:rFonts w:ascii="Calibri" w:hAnsi="Calibri" w:cs="Calibri"/>
        </w:rPr>
      </w:pPr>
      <w:r w:rsidRPr="00131B78">
        <w:rPr>
          <w:rFonts w:ascii="Calibri" w:hAnsi="Calibri" w:cs="Calibri"/>
        </w:rPr>
        <w:t>enabling participants to describe their experiences in their own words and within the comfort of their own homes, and they also address the key elements of the research topics.</w:t>
      </w:r>
    </w:p>
    <w:p w14:paraId="257F81BC" w14:textId="77777777" w:rsidR="00445F5B" w:rsidRPr="00131B78" w:rsidRDefault="00445F5B" w:rsidP="00445F5B">
      <w:pPr>
        <w:spacing w:line="480" w:lineRule="auto"/>
        <w:rPr>
          <w:rFonts w:ascii="Calibri" w:hAnsi="Calibri" w:cs="Calibri"/>
        </w:rPr>
      </w:pPr>
      <w:r w:rsidRPr="00131B78">
        <w:rPr>
          <w:rFonts w:ascii="Calibri" w:hAnsi="Calibri" w:cs="Calibri"/>
        </w:rPr>
        <w:t>Method</w:t>
      </w:r>
    </w:p>
    <w:p w14:paraId="27A0CDDC" w14:textId="77777777" w:rsidR="00445F5B" w:rsidRPr="00131B78" w:rsidRDefault="00445F5B" w:rsidP="00445F5B">
      <w:pPr>
        <w:spacing w:line="480" w:lineRule="auto"/>
        <w:rPr>
          <w:rFonts w:ascii="Calibri" w:hAnsi="Calibri" w:cs="Calibri"/>
        </w:rPr>
      </w:pPr>
      <w:r w:rsidRPr="00131B78">
        <w:rPr>
          <w:rFonts w:ascii="Calibri" w:hAnsi="Calibri" w:cs="Calibri"/>
        </w:rPr>
        <w:t>Participants</w:t>
      </w:r>
    </w:p>
    <w:p w14:paraId="5F062C1D" w14:textId="77777777" w:rsidR="00445F5B" w:rsidRPr="00131B78" w:rsidRDefault="00445F5B" w:rsidP="00445F5B">
      <w:pPr>
        <w:spacing w:line="480" w:lineRule="auto"/>
        <w:rPr>
          <w:rFonts w:ascii="Calibri" w:hAnsi="Calibri" w:cs="Calibri"/>
        </w:rPr>
      </w:pPr>
      <w:r w:rsidRPr="00131B78">
        <w:rPr>
          <w:rFonts w:ascii="Calibri" w:hAnsi="Calibri" w:cs="Calibri"/>
        </w:rPr>
        <w:t>Purposive sampling targeted father-child dyads (grandfathers/ fathers/foster/stepfathers older than 18 years; children were required to be between 10 and 14 years). Purposive sampling was used to ensure participants had direct experience with father-child gaming, thereby allowing the selection of participants who could provide rich, accurate data.</w:t>
      </w:r>
    </w:p>
    <w:p w14:paraId="0AD74169" w14:textId="77777777" w:rsidR="00445F5B" w:rsidRPr="00131B78" w:rsidRDefault="00445F5B" w:rsidP="00445F5B">
      <w:pPr>
        <w:spacing w:line="480" w:lineRule="auto"/>
        <w:rPr>
          <w:rFonts w:ascii="Calibri" w:hAnsi="Calibri" w:cs="Calibri"/>
        </w:rPr>
      </w:pPr>
      <w:r w:rsidRPr="00131B78">
        <w:rPr>
          <w:rFonts w:ascii="Calibri" w:hAnsi="Calibri" w:cs="Calibri"/>
        </w:rPr>
        <w:t>Participants were recruited through a Facebook poster (Appendix A). Interested participants</w:t>
      </w:r>
    </w:p>
    <w:p w14:paraId="7EF509B2" w14:textId="77777777" w:rsidR="00445F5B" w:rsidRPr="00131B78" w:rsidRDefault="00445F5B" w:rsidP="00445F5B">
      <w:pPr>
        <w:spacing w:line="480" w:lineRule="auto"/>
        <w:rPr>
          <w:rFonts w:ascii="Calibri" w:hAnsi="Calibri" w:cs="Calibri"/>
        </w:rPr>
      </w:pPr>
      <w:r w:rsidRPr="00131B78">
        <w:rPr>
          <w:rFonts w:ascii="Calibri" w:hAnsi="Calibri" w:cs="Calibri"/>
        </w:rPr>
        <w:t>emailed/messaged the researcher directly to express interest.</w:t>
      </w:r>
    </w:p>
    <w:p w14:paraId="1981E67B" w14:textId="77777777" w:rsidR="00445F5B" w:rsidRPr="00131B78" w:rsidRDefault="00445F5B" w:rsidP="00445F5B">
      <w:pPr>
        <w:spacing w:line="480" w:lineRule="auto"/>
        <w:rPr>
          <w:rFonts w:ascii="Calibri" w:hAnsi="Calibri" w:cs="Calibri"/>
        </w:rPr>
      </w:pPr>
      <w:r w:rsidRPr="00131B78">
        <w:rPr>
          <w:rFonts w:ascii="Calibri" w:hAnsi="Calibri" w:cs="Calibri"/>
        </w:rPr>
        <w:t>Four father-child dyads participated (N=8); fathers (n=4) and children (n=4) (see Table 1). A</w:t>
      </w:r>
    </w:p>
    <w:p w14:paraId="2773B70E" w14:textId="77777777" w:rsidR="00445F5B" w:rsidRPr="00131B78" w:rsidRDefault="00445F5B" w:rsidP="00445F5B">
      <w:pPr>
        <w:spacing w:line="480" w:lineRule="auto"/>
        <w:rPr>
          <w:rFonts w:ascii="Calibri" w:hAnsi="Calibri" w:cs="Calibri"/>
        </w:rPr>
      </w:pPr>
      <w:r w:rsidRPr="00131B78">
        <w:rPr>
          <w:rFonts w:ascii="Calibri" w:hAnsi="Calibri" w:cs="Calibri"/>
        </w:rPr>
        <w:t>small sample size is appropriate for interpretative phenomenological analysis, as the focus is</w:t>
      </w:r>
    </w:p>
    <w:p w14:paraId="1D425AAC" w14:textId="77777777" w:rsidR="00445F5B" w:rsidRDefault="00445F5B" w:rsidP="00445F5B">
      <w:pPr>
        <w:spacing w:line="480" w:lineRule="auto"/>
        <w:rPr>
          <w:rFonts w:ascii="Calibri" w:hAnsi="Calibri" w:cs="Calibri"/>
        </w:rPr>
      </w:pPr>
      <w:r w:rsidRPr="00131B78">
        <w:rPr>
          <w:rFonts w:ascii="Calibri" w:hAnsi="Calibri" w:cs="Calibri"/>
        </w:rPr>
        <w:t xml:space="preserve">primarily on gaining depth through the exploration of lived experiences rather than generalising. One participating child was deaf. </w:t>
      </w:r>
    </w:p>
    <w:p w14:paraId="159D3002" w14:textId="77777777" w:rsidR="00445F5B" w:rsidRPr="00131B78" w:rsidRDefault="00445F5B" w:rsidP="00445F5B">
      <w:pPr>
        <w:spacing w:line="480" w:lineRule="auto"/>
        <w:rPr>
          <w:rFonts w:ascii="Calibri" w:hAnsi="Calibri" w:cs="Calibri"/>
        </w:rPr>
      </w:pPr>
      <w:r w:rsidRPr="00131B78">
        <w:rPr>
          <w:rFonts w:ascii="Calibri" w:hAnsi="Calibri" w:cs="Calibri"/>
        </w:rPr>
        <w:t>The father supported communication by translating through</w:t>
      </w:r>
      <w:r>
        <w:rPr>
          <w:rFonts w:ascii="Calibri" w:hAnsi="Calibri" w:cs="Calibri"/>
        </w:rPr>
        <w:t xml:space="preserve"> </w:t>
      </w:r>
      <w:r w:rsidRPr="00131B78">
        <w:rPr>
          <w:rFonts w:ascii="Calibri" w:hAnsi="Calibri" w:cs="Calibri"/>
        </w:rPr>
        <w:t>sign language while the child typed their responses in the chat. Basic sign language was also</w:t>
      </w:r>
      <w:r>
        <w:rPr>
          <w:rFonts w:ascii="Calibri" w:hAnsi="Calibri" w:cs="Calibri"/>
        </w:rPr>
        <w:t xml:space="preserve"> </w:t>
      </w:r>
      <w:r w:rsidRPr="00131B78">
        <w:rPr>
          <w:rFonts w:ascii="Calibri" w:hAnsi="Calibri" w:cs="Calibri"/>
        </w:rPr>
        <w:t>used by the researcher to greet the participant and to build a rapport.</w:t>
      </w:r>
    </w:p>
    <w:p w14:paraId="4A47870E" w14:textId="77777777" w:rsidR="00445F5B" w:rsidRPr="00131B78" w:rsidRDefault="00445F5B" w:rsidP="00445F5B">
      <w:pPr>
        <w:spacing w:line="480" w:lineRule="auto"/>
        <w:rPr>
          <w:rFonts w:ascii="Calibri" w:hAnsi="Calibri" w:cs="Calibri"/>
        </w:rPr>
      </w:pPr>
    </w:p>
    <w:p w14:paraId="3515051E" w14:textId="77777777" w:rsidR="00445F5B" w:rsidRPr="00131B78" w:rsidRDefault="00445F5B" w:rsidP="00445F5B">
      <w:pPr>
        <w:spacing w:line="480" w:lineRule="auto"/>
        <w:rPr>
          <w:rFonts w:ascii="Calibri" w:hAnsi="Calibri" w:cs="Calibri"/>
          <w:color w:val="000000" w:themeColor="text1"/>
        </w:rPr>
      </w:pPr>
      <w:r w:rsidRPr="00131B78">
        <w:rPr>
          <w:rFonts w:ascii="Calibri" w:hAnsi="Calibri" w:cs="Calibri"/>
          <w:color w:val="000000" w:themeColor="text1"/>
        </w:rPr>
        <w:t>Table 1.</w:t>
      </w:r>
    </w:p>
    <w:p w14:paraId="0272325C" w14:textId="77777777" w:rsidR="00445F5B" w:rsidRPr="00131B78" w:rsidRDefault="00445F5B" w:rsidP="00445F5B">
      <w:pPr>
        <w:spacing w:line="480" w:lineRule="auto"/>
        <w:rPr>
          <w:rFonts w:ascii="Calibri" w:eastAsia="Calibri" w:hAnsi="Calibri" w:cs="Calibri"/>
        </w:rPr>
      </w:pPr>
      <w:r w:rsidRPr="00131B78">
        <w:rPr>
          <w:rFonts w:ascii="Calibri" w:hAnsi="Calibri" w:cs="Calibri"/>
        </w:rPr>
        <w:t xml:space="preserve">Participants' demographic (N=8) </w:t>
      </w:r>
    </w:p>
    <w:tbl>
      <w:tblPr>
        <w:tblW w:w="10099" w:type="dxa"/>
        <w:tblBorders>
          <w:top w:val="single" w:sz="4" w:space="0" w:color="auto"/>
          <w:bottom w:val="single" w:sz="4" w:space="0" w:color="auto"/>
        </w:tblBorders>
        <w:tblCellMar>
          <w:left w:w="10" w:type="dxa"/>
          <w:right w:w="10" w:type="dxa"/>
        </w:tblCellMar>
        <w:tblLook w:val="04A0" w:firstRow="1" w:lastRow="0" w:firstColumn="1" w:lastColumn="0" w:noHBand="0" w:noVBand="1"/>
      </w:tblPr>
      <w:tblGrid>
        <w:gridCol w:w="1472"/>
        <w:gridCol w:w="987"/>
        <w:gridCol w:w="1505"/>
        <w:gridCol w:w="589"/>
        <w:gridCol w:w="983"/>
        <w:gridCol w:w="1527"/>
        <w:gridCol w:w="1402"/>
        <w:gridCol w:w="1634"/>
      </w:tblGrid>
      <w:tr w:rsidR="00445F5B" w:rsidRPr="00131B78" w14:paraId="0737F836" w14:textId="77777777" w:rsidTr="00647AB7">
        <w:trPr>
          <w:trHeight w:val="840"/>
        </w:trPr>
        <w:tc>
          <w:tcPr>
            <w:tcW w:w="1472" w:type="dxa"/>
            <w:tcMar>
              <w:top w:w="0" w:type="dxa"/>
              <w:left w:w="108" w:type="dxa"/>
              <w:bottom w:w="0" w:type="dxa"/>
              <w:right w:w="108" w:type="dxa"/>
            </w:tcMar>
          </w:tcPr>
          <w:p w14:paraId="72029A75" w14:textId="77777777" w:rsidR="00445F5B" w:rsidRPr="00131B78" w:rsidRDefault="00445F5B" w:rsidP="00647AB7">
            <w:pPr>
              <w:spacing w:after="0" w:line="480" w:lineRule="auto"/>
              <w:rPr>
                <w:rFonts w:ascii="Calibri" w:hAnsi="Calibri" w:cs="Calibri"/>
              </w:rPr>
            </w:pPr>
          </w:p>
        </w:tc>
        <w:tc>
          <w:tcPr>
            <w:tcW w:w="987" w:type="dxa"/>
            <w:tcMar>
              <w:top w:w="0" w:type="dxa"/>
              <w:left w:w="108" w:type="dxa"/>
              <w:bottom w:w="0" w:type="dxa"/>
              <w:right w:w="108" w:type="dxa"/>
            </w:tcMar>
          </w:tcPr>
          <w:p w14:paraId="68EC6CB2" w14:textId="77777777" w:rsidR="00445F5B" w:rsidRPr="00131B78" w:rsidRDefault="00445F5B" w:rsidP="00647AB7">
            <w:pPr>
              <w:spacing w:after="0" w:line="480" w:lineRule="auto"/>
              <w:rPr>
                <w:rFonts w:ascii="Calibri" w:hAnsi="Calibri" w:cs="Calibri"/>
              </w:rPr>
            </w:pPr>
            <w:r w:rsidRPr="00131B78">
              <w:rPr>
                <w:rFonts w:ascii="Calibri" w:hAnsi="Calibri" w:cs="Calibri"/>
              </w:rPr>
              <w:t>Gender</w:t>
            </w:r>
          </w:p>
        </w:tc>
        <w:tc>
          <w:tcPr>
            <w:tcW w:w="1505" w:type="dxa"/>
            <w:tcMar>
              <w:top w:w="0" w:type="dxa"/>
              <w:left w:w="108" w:type="dxa"/>
              <w:bottom w:w="0" w:type="dxa"/>
              <w:right w:w="108" w:type="dxa"/>
            </w:tcMar>
          </w:tcPr>
          <w:p w14:paraId="5112D2B0"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Pseudonym  </w:t>
            </w:r>
          </w:p>
        </w:tc>
        <w:tc>
          <w:tcPr>
            <w:tcW w:w="589" w:type="dxa"/>
            <w:tcMar>
              <w:top w:w="0" w:type="dxa"/>
              <w:left w:w="108" w:type="dxa"/>
              <w:bottom w:w="0" w:type="dxa"/>
              <w:right w:w="108" w:type="dxa"/>
            </w:tcMar>
          </w:tcPr>
          <w:p w14:paraId="5A298499"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Age </w:t>
            </w:r>
          </w:p>
        </w:tc>
        <w:tc>
          <w:tcPr>
            <w:tcW w:w="983" w:type="dxa"/>
            <w:tcMar>
              <w:top w:w="0" w:type="dxa"/>
              <w:left w:w="108" w:type="dxa"/>
              <w:bottom w:w="0" w:type="dxa"/>
              <w:right w:w="108" w:type="dxa"/>
            </w:tcMar>
          </w:tcPr>
          <w:p w14:paraId="05D0D98C" w14:textId="77777777" w:rsidR="00445F5B" w:rsidRPr="00131B78" w:rsidRDefault="00445F5B" w:rsidP="00647AB7">
            <w:pPr>
              <w:spacing w:after="0" w:line="480" w:lineRule="auto"/>
              <w:rPr>
                <w:rFonts w:ascii="Calibri" w:hAnsi="Calibri" w:cs="Calibri"/>
              </w:rPr>
            </w:pPr>
            <w:r w:rsidRPr="00131B78">
              <w:rPr>
                <w:rFonts w:ascii="Calibri" w:hAnsi="Calibri" w:cs="Calibri"/>
              </w:rPr>
              <w:t>White British</w:t>
            </w:r>
          </w:p>
        </w:tc>
        <w:tc>
          <w:tcPr>
            <w:tcW w:w="1527" w:type="dxa"/>
            <w:tcMar>
              <w:top w:w="0" w:type="dxa"/>
              <w:left w:w="108" w:type="dxa"/>
              <w:bottom w:w="0" w:type="dxa"/>
              <w:right w:w="108" w:type="dxa"/>
            </w:tcMar>
          </w:tcPr>
          <w:p w14:paraId="38367BEB" w14:textId="77777777" w:rsidR="00445F5B" w:rsidRPr="00131B78" w:rsidRDefault="00445F5B" w:rsidP="00647AB7">
            <w:pPr>
              <w:spacing w:after="0" w:line="480" w:lineRule="auto"/>
              <w:rPr>
                <w:rFonts w:ascii="Calibri" w:hAnsi="Calibri" w:cs="Calibri"/>
              </w:rPr>
            </w:pPr>
            <w:r w:rsidRPr="00131B78">
              <w:rPr>
                <w:rFonts w:ascii="Calibri" w:hAnsi="Calibri" w:cs="Calibri"/>
              </w:rPr>
              <w:t>Gaming Hours/ weeks per family</w:t>
            </w:r>
          </w:p>
        </w:tc>
        <w:tc>
          <w:tcPr>
            <w:tcW w:w="1402" w:type="dxa"/>
            <w:tcMar>
              <w:top w:w="0" w:type="dxa"/>
              <w:left w:w="108" w:type="dxa"/>
              <w:bottom w:w="0" w:type="dxa"/>
              <w:right w:w="108" w:type="dxa"/>
            </w:tcMar>
          </w:tcPr>
          <w:p w14:paraId="1D3CB8B8"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Main Games </w:t>
            </w:r>
          </w:p>
        </w:tc>
        <w:tc>
          <w:tcPr>
            <w:tcW w:w="1634" w:type="dxa"/>
            <w:tcMar>
              <w:top w:w="0" w:type="dxa"/>
              <w:left w:w="108" w:type="dxa"/>
              <w:bottom w:w="0" w:type="dxa"/>
              <w:right w:w="108" w:type="dxa"/>
            </w:tcMar>
          </w:tcPr>
          <w:p w14:paraId="3D873639" w14:textId="77777777" w:rsidR="00445F5B" w:rsidRPr="00131B78" w:rsidRDefault="00445F5B" w:rsidP="00647AB7">
            <w:pPr>
              <w:spacing w:after="0" w:line="480" w:lineRule="auto"/>
              <w:rPr>
                <w:rFonts w:ascii="Calibri" w:hAnsi="Calibri" w:cs="Calibri"/>
              </w:rPr>
            </w:pPr>
            <w:r w:rsidRPr="00131B78">
              <w:rPr>
                <w:rFonts w:ascii="Calibri" w:hAnsi="Calibri" w:cs="Calibri"/>
              </w:rPr>
              <w:t>Main Devices</w:t>
            </w:r>
          </w:p>
        </w:tc>
      </w:tr>
      <w:tr w:rsidR="00445F5B" w:rsidRPr="00131B78" w14:paraId="40CBC344" w14:textId="77777777" w:rsidTr="00647AB7">
        <w:trPr>
          <w:trHeight w:val="275"/>
        </w:trPr>
        <w:tc>
          <w:tcPr>
            <w:tcW w:w="1472" w:type="dxa"/>
            <w:tcMar>
              <w:top w:w="0" w:type="dxa"/>
              <w:left w:w="108" w:type="dxa"/>
              <w:bottom w:w="0" w:type="dxa"/>
              <w:right w:w="108" w:type="dxa"/>
            </w:tcMar>
          </w:tcPr>
          <w:p w14:paraId="0939D862" w14:textId="77777777" w:rsidR="00445F5B" w:rsidRPr="00131B78" w:rsidRDefault="00445F5B" w:rsidP="00647AB7">
            <w:pPr>
              <w:spacing w:after="0" w:line="480" w:lineRule="auto"/>
              <w:rPr>
                <w:rFonts w:ascii="Calibri" w:hAnsi="Calibri" w:cs="Calibri"/>
              </w:rPr>
            </w:pPr>
            <w:r w:rsidRPr="00131B78">
              <w:rPr>
                <w:rFonts w:ascii="Calibri" w:hAnsi="Calibri" w:cs="Calibri"/>
              </w:rPr>
              <w:t>Dyad 1</w:t>
            </w:r>
          </w:p>
        </w:tc>
        <w:tc>
          <w:tcPr>
            <w:tcW w:w="987" w:type="dxa"/>
            <w:tcMar>
              <w:top w:w="0" w:type="dxa"/>
              <w:left w:w="108" w:type="dxa"/>
              <w:bottom w:w="0" w:type="dxa"/>
              <w:right w:w="108" w:type="dxa"/>
            </w:tcMar>
          </w:tcPr>
          <w:p w14:paraId="0B2ED3E3" w14:textId="77777777" w:rsidR="00445F5B" w:rsidRPr="00131B78" w:rsidRDefault="00445F5B" w:rsidP="00647AB7">
            <w:pPr>
              <w:spacing w:after="0" w:line="480" w:lineRule="auto"/>
              <w:rPr>
                <w:rFonts w:ascii="Calibri" w:hAnsi="Calibri" w:cs="Calibri"/>
              </w:rPr>
            </w:pPr>
          </w:p>
        </w:tc>
        <w:tc>
          <w:tcPr>
            <w:tcW w:w="1505" w:type="dxa"/>
            <w:tcMar>
              <w:top w:w="0" w:type="dxa"/>
              <w:left w:w="108" w:type="dxa"/>
              <w:bottom w:w="0" w:type="dxa"/>
              <w:right w:w="108" w:type="dxa"/>
            </w:tcMar>
          </w:tcPr>
          <w:p w14:paraId="1E836C5B" w14:textId="77777777" w:rsidR="00445F5B" w:rsidRPr="00131B78" w:rsidRDefault="00445F5B" w:rsidP="00647AB7">
            <w:pPr>
              <w:spacing w:after="0" w:line="480" w:lineRule="auto"/>
              <w:rPr>
                <w:rFonts w:ascii="Calibri" w:hAnsi="Calibri" w:cs="Calibri"/>
              </w:rPr>
            </w:pPr>
          </w:p>
        </w:tc>
        <w:tc>
          <w:tcPr>
            <w:tcW w:w="589" w:type="dxa"/>
            <w:tcMar>
              <w:top w:w="0" w:type="dxa"/>
              <w:left w:w="108" w:type="dxa"/>
              <w:bottom w:w="0" w:type="dxa"/>
              <w:right w:w="108" w:type="dxa"/>
            </w:tcMar>
          </w:tcPr>
          <w:p w14:paraId="32E09E13" w14:textId="77777777" w:rsidR="00445F5B" w:rsidRPr="00131B78" w:rsidRDefault="00445F5B" w:rsidP="00647AB7">
            <w:pPr>
              <w:spacing w:after="0" w:line="480" w:lineRule="auto"/>
              <w:rPr>
                <w:rFonts w:ascii="Calibri" w:hAnsi="Calibri" w:cs="Calibri"/>
              </w:rPr>
            </w:pPr>
          </w:p>
        </w:tc>
        <w:tc>
          <w:tcPr>
            <w:tcW w:w="983" w:type="dxa"/>
            <w:tcMar>
              <w:top w:w="0" w:type="dxa"/>
              <w:left w:w="108" w:type="dxa"/>
              <w:bottom w:w="0" w:type="dxa"/>
              <w:right w:w="108" w:type="dxa"/>
            </w:tcMar>
          </w:tcPr>
          <w:p w14:paraId="6E1D0F86" w14:textId="77777777" w:rsidR="00445F5B" w:rsidRPr="00131B78" w:rsidRDefault="00445F5B" w:rsidP="00647AB7">
            <w:pPr>
              <w:spacing w:after="0" w:line="480" w:lineRule="auto"/>
              <w:rPr>
                <w:rFonts w:ascii="Calibri" w:hAnsi="Calibri" w:cs="Calibri"/>
              </w:rPr>
            </w:pPr>
          </w:p>
        </w:tc>
        <w:tc>
          <w:tcPr>
            <w:tcW w:w="1527" w:type="dxa"/>
            <w:tcMar>
              <w:top w:w="0" w:type="dxa"/>
              <w:left w:w="108" w:type="dxa"/>
              <w:bottom w:w="0" w:type="dxa"/>
              <w:right w:w="108" w:type="dxa"/>
            </w:tcMar>
          </w:tcPr>
          <w:p w14:paraId="6BE9729A" w14:textId="77777777" w:rsidR="00445F5B" w:rsidRPr="00131B78" w:rsidRDefault="00445F5B" w:rsidP="00647AB7">
            <w:pPr>
              <w:spacing w:after="0" w:line="480" w:lineRule="auto"/>
              <w:rPr>
                <w:rFonts w:ascii="Calibri" w:hAnsi="Calibri" w:cs="Calibri"/>
              </w:rPr>
            </w:pPr>
          </w:p>
        </w:tc>
        <w:tc>
          <w:tcPr>
            <w:tcW w:w="1402" w:type="dxa"/>
            <w:tcMar>
              <w:top w:w="0" w:type="dxa"/>
              <w:left w:w="108" w:type="dxa"/>
              <w:bottom w:w="0" w:type="dxa"/>
              <w:right w:w="108" w:type="dxa"/>
            </w:tcMar>
          </w:tcPr>
          <w:p w14:paraId="75DE5F93" w14:textId="77777777" w:rsidR="00445F5B" w:rsidRPr="00131B78" w:rsidRDefault="00445F5B" w:rsidP="00647AB7">
            <w:pPr>
              <w:spacing w:after="0" w:line="480" w:lineRule="auto"/>
              <w:rPr>
                <w:rFonts w:ascii="Calibri" w:hAnsi="Calibri" w:cs="Calibri"/>
              </w:rPr>
            </w:pPr>
          </w:p>
        </w:tc>
        <w:tc>
          <w:tcPr>
            <w:tcW w:w="1634" w:type="dxa"/>
            <w:tcMar>
              <w:top w:w="0" w:type="dxa"/>
              <w:left w:w="108" w:type="dxa"/>
              <w:bottom w:w="0" w:type="dxa"/>
              <w:right w:w="108" w:type="dxa"/>
            </w:tcMar>
          </w:tcPr>
          <w:p w14:paraId="6F057E50" w14:textId="77777777" w:rsidR="00445F5B" w:rsidRPr="00131B78" w:rsidRDefault="00445F5B" w:rsidP="00647AB7">
            <w:pPr>
              <w:spacing w:after="0" w:line="480" w:lineRule="auto"/>
              <w:rPr>
                <w:rFonts w:ascii="Calibri" w:hAnsi="Calibri" w:cs="Calibri"/>
              </w:rPr>
            </w:pPr>
          </w:p>
        </w:tc>
      </w:tr>
      <w:tr w:rsidR="00445F5B" w:rsidRPr="00131B78" w14:paraId="664A2A0C" w14:textId="77777777" w:rsidTr="00647AB7">
        <w:trPr>
          <w:trHeight w:val="564"/>
        </w:trPr>
        <w:tc>
          <w:tcPr>
            <w:tcW w:w="1472" w:type="dxa"/>
            <w:tcMar>
              <w:top w:w="0" w:type="dxa"/>
              <w:left w:w="108" w:type="dxa"/>
              <w:bottom w:w="0" w:type="dxa"/>
              <w:right w:w="108" w:type="dxa"/>
            </w:tcMar>
          </w:tcPr>
          <w:p w14:paraId="640ED973"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Participant 1 </w:t>
            </w:r>
          </w:p>
        </w:tc>
        <w:tc>
          <w:tcPr>
            <w:tcW w:w="987" w:type="dxa"/>
            <w:tcMar>
              <w:top w:w="0" w:type="dxa"/>
              <w:left w:w="108" w:type="dxa"/>
              <w:bottom w:w="0" w:type="dxa"/>
              <w:right w:w="108" w:type="dxa"/>
            </w:tcMar>
          </w:tcPr>
          <w:p w14:paraId="28B8F123" w14:textId="77777777" w:rsidR="00445F5B" w:rsidRPr="00131B78" w:rsidRDefault="00445F5B" w:rsidP="00647AB7">
            <w:pPr>
              <w:spacing w:after="0" w:line="480" w:lineRule="auto"/>
              <w:rPr>
                <w:rFonts w:ascii="Calibri" w:hAnsi="Calibri" w:cs="Calibri"/>
              </w:rPr>
            </w:pPr>
            <w:r w:rsidRPr="00131B78">
              <w:rPr>
                <w:rFonts w:ascii="Calibri" w:hAnsi="Calibri" w:cs="Calibri"/>
              </w:rPr>
              <w:t>Male</w:t>
            </w:r>
          </w:p>
        </w:tc>
        <w:tc>
          <w:tcPr>
            <w:tcW w:w="1505" w:type="dxa"/>
            <w:tcMar>
              <w:top w:w="0" w:type="dxa"/>
              <w:left w:w="108" w:type="dxa"/>
              <w:bottom w:w="0" w:type="dxa"/>
              <w:right w:w="108" w:type="dxa"/>
            </w:tcMar>
          </w:tcPr>
          <w:p w14:paraId="5A0795D1" w14:textId="77777777" w:rsidR="00445F5B" w:rsidRPr="00131B78" w:rsidRDefault="00445F5B" w:rsidP="00647AB7">
            <w:pPr>
              <w:spacing w:after="0" w:line="480" w:lineRule="auto"/>
              <w:rPr>
                <w:rFonts w:ascii="Calibri" w:hAnsi="Calibri" w:cs="Calibri"/>
              </w:rPr>
            </w:pPr>
            <w:r w:rsidRPr="00131B78">
              <w:rPr>
                <w:rFonts w:ascii="Calibri" w:hAnsi="Calibri" w:cs="Calibri"/>
              </w:rPr>
              <w:t>TS</w:t>
            </w:r>
          </w:p>
        </w:tc>
        <w:tc>
          <w:tcPr>
            <w:tcW w:w="589" w:type="dxa"/>
            <w:tcMar>
              <w:top w:w="0" w:type="dxa"/>
              <w:left w:w="108" w:type="dxa"/>
              <w:bottom w:w="0" w:type="dxa"/>
              <w:right w:w="108" w:type="dxa"/>
            </w:tcMar>
          </w:tcPr>
          <w:p w14:paraId="700B656A" w14:textId="77777777" w:rsidR="00445F5B" w:rsidRPr="00131B78" w:rsidRDefault="00445F5B" w:rsidP="00647AB7">
            <w:pPr>
              <w:spacing w:after="0" w:line="480" w:lineRule="auto"/>
              <w:rPr>
                <w:rFonts w:ascii="Calibri" w:hAnsi="Calibri" w:cs="Calibri"/>
              </w:rPr>
            </w:pPr>
            <w:r w:rsidRPr="00131B78">
              <w:rPr>
                <w:rFonts w:ascii="Calibri" w:hAnsi="Calibri" w:cs="Calibri"/>
              </w:rPr>
              <w:t>54</w:t>
            </w:r>
          </w:p>
        </w:tc>
        <w:tc>
          <w:tcPr>
            <w:tcW w:w="983" w:type="dxa"/>
            <w:tcMar>
              <w:top w:w="0" w:type="dxa"/>
              <w:left w:w="108" w:type="dxa"/>
              <w:bottom w:w="0" w:type="dxa"/>
              <w:right w:w="108" w:type="dxa"/>
            </w:tcMar>
          </w:tcPr>
          <w:p w14:paraId="003E8255"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Yes </w:t>
            </w:r>
          </w:p>
        </w:tc>
        <w:tc>
          <w:tcPr>
            <w:tcW w:w="1527" w:type="dxa"/>
            <w:tcMar>
              <w:top w:w="0" w:type="dxa"/>
              <w:left w:w="108" w:type="dxa"/>
              <w:bottom w:w="0" w:type="dxa"/>
              <w:right w:w="108" w:type="dxa"/>
            </w:tcMar>
          </w:tcPr>
          <w:p w14:paraId="791A9CDD"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2.5 hours weekly </w:t>
            </w:r>
          </w:p>
        </w:tc>
        <w:tc>
          <w:tcPr>
            <w:tcW w:w="1402" w:type="dxa"/>
            <w:tcMar>
              <w:top w:w="0" w:type="dxa"/>
              <w:left w:w="108" w:type="dxa"/>
              <w:bottom w:w="0" w:type="dxa"/>
              <w:right w:w="108" w:type="dxa"/>
            </w:tcMar>
          </w:tcPr>
          <w:p w14:paraId="0D00CE04" w14:textId="77777777" w:rsidR="00445F5B" w:rsidRPr="00131B78" w:rsidRDefault="00445F5B" w:rsidP="00647AB7">
            <w:pPr>
              <w:spacing w:after="0" w:line="480" w:lineRule="auto"/>
              <w:rPr>
                <w:rFonts w:ascii="Calibri" w:hAnsi="Calibri" w:cs="Calibri"/>
              </w:rPr>
            </w:pPr>
            <w:r w:rsidRPr="00131B78">
              <w:rPr>
                <w:rFonts w:ascii="Calibri" w:hAnsi="Calibri" w:cs="Calibri"/>
              </w:rPr>
              <w:t>Fortnite, Mario Kart.</w:t>
            </w:r>
          </w:p>
        </w:tc>
        <w:tc>
          <w:tcPr>
            <w:tcW w:w="1634" w:type="dxa"/>
            <w:tcMar>
              <w:top w:w="0" w:type="dxa"/>
              <w:left w:w="108" w:type="dxa"/>
              <w:bottom w:w="0" w:type="dxa"/>
              <w:right w:w="108" w:type="dxa"/>
            </w:tcMar>
          </w:tcPr>
          <w:p w14:paraId="72EC1763" w14:textId="77777777" w:rsidR="00445F5B" w:rsidRPr="00131B78" w:rsidRDefault="00445F5B" w:rsidP="00647AB7">
            <w:pPr>
              <w:spacing w:after="0" w:line="480" w:lineRule="auto"/>
              <w:rPr>
                <w:rFonts w:ascii="Calibri" w:hAnsi="Calibri" w:cs="Calibri"/>
              </w:rPr>
            </w:pPr>
            <w:r w:rsidRPr="00131B78">
              <w:rPr>
                <w:rFonts w:ascii="Calibri" w:hAnsi="Calibri" w:cs="Calibri"/>
              </w:rPr>
              <w:t>Phone, Switch</w:t>
            </w:r>
          </w:p>
        </w:tc>
      </w:tr>
      <w:tr w:rsidR="00445F5B" w:rsidRPr="00131B78" w14:paraId="6F11FD81" w14:textId="77777777" w:rsidTr="00647AB7">
        <w:trPr>
          <w:trHeight w:val="564"/>
        </w:trPr>
        <w:tc>
          <w:tcPr>
            <w:tcW w:w="1472" w:type="dxa"/>
            <w:tcMar>
              <w:top w:w="0" w:type="dxa"/>
              <w:left w:w="108" w:type="dxa"/>
              <w:bottom w:w="0" w:type="dxa"/>
              <w:right w:w="108" w:type="dxa"/>
            </w:tcMar>
          </w:tcPr>
          <w:p w14:paraId="463BFC94" w14:textId="77777777" w:rsidR="00445F5B" w:rsidRPr="00131B78" w:rsidRDefault="00445F5B" w:rsidP="00647AB7">
            <w:pPr>
              <w:spacing w:after="0" w:line="480" w:lineRule="auto"/>
              <w:rPr>
                <w:rFonts w:ascii="Calibri" w:hAnsi="Calibri" w:cs="Calibri"/>
              </w:rPr>
            </w:pPr>
            <w:r w:rsidRPr="00131B78">
              <w:rPr>
                <w:rFonts w:ascii="Calibri" w:hAnsi="Calibri" w:cs="Calibri"/>
              </w:rPr>
              <w:t>Participant 2</w:t>
            </w:r>
          </w:p>
        </w:tc>
        <w:tc>
          <w:tcPr>
            <w:tcW w:w="987" w:type="dxa"/>
            <w:tcMar>
              <w:top w:w="0" w:type="dxa"/>
              <w:left w:w="108" w:type="dxa"/>
              <w:bottom w:w="0" w:type="dxa"/>
              <w:right w:w="108" w:type="dxa"/>
            </w:tcMar>
          </w:tcPr>
          <w:p w14:paraId="06559B07"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Female </w:t>
            </w:r>
          </w:p>
        </w:tc>
        <w:tc>
          <w:tcPr>
            <w:tcW w:w="1505" w:type="dxa"/>
            <w:tcMar>
              <w:top w:w="0" w:type="dxa"/>
              <w:left w:w="108" w:type="dxa"/>
              <w:bottom w:w="0" w:type="dxa"/>
              <w:right w:w="108" w:type="dxa"/>
            </w:tcMar>
          </w:tcPr>
          <w:p w14:paraId="1D29062E" w14:textId="77777777" w:rsidR="00445F5B" w:rsidRPr="00131B78" w:rsidRDefault="00445F5B" w:rsidP="00647AB7">
            <w:pPr>
              <w:spacing w:after="0" w:line="480" w:lineRule="auto"/>
              <w:rPr>
                <w:rFonts w:ascii="Calibri" w:hAnsi="Calibri" w:cs="Calibri"/>
              </w:rPr>
            </w:pPr>
            <w:r w:rsidRPr="00131B78">
              <w:rPr>
                <w:rFonts w:ascii="Calibri" w:hAnsi="Calibri" w:cs="Calibri"/>
              </w:rPr>
              <w:t>EM</w:t>
            </w:r>
          </w:p>
        </w:tc>
        <w:tc>
          <w:tcPr>
            <w:tcW w:w="589" w:type="dxa"/>
            <w:tcMar>
              <w:top w:w="0" w:type="dxa"/>
              <w:left w:w="108" w:type="dxa"/>
              <w:bottom w:w="0" w:type="dxa"/>
              <w:right w:w="108" w:type="dxa"/>
            </w:tcMar>
          </w:tcPr>
          <w:p w14:paraId="49DED3C0" w14:textId="77777777" w:rsidR="00445F5B" w:rsidRPr="00131B78" w:rsidRDefault="00445F5B" w:rsidP="00647AB7">
            <w:pPr>
              <w:spacing w:after="0" w:line="480" w:lineRule="auto"/>
              <w:rPr>
                <w:rFonts w:ascii="Calibri" w:hAnsi="Calibri" w:cs="Calibri"/>
              </w:rPr>
            </w:pPr>
            <w:r w:rsidRPr="00131B78">
              <w:rPr>
                <w:rFonts w:ascii="Calibri" w:hAnsi="Calibri" w:cs="Calibri"/>
              </w:rPr>
              <w:t>11</w:t>
            </w:r>
          </w:p>
        </w:tc>
        <w:tc>
          <w:tcPr>
            <w:tcW w:w="983" w:type="dxa"/>
            <w:tcMar>
              <w:top w:w="0" w:type="dxa"/>
              <w:left w:w="108" w:type="dxa"/>
              <w:bottom w:w="0" w:type="dxa"/>
              <w:right w:w="108" w:type="dxa"/>
            </w:tcMar>
          </w:tcPr>
          <w:p w14:paraId="046E39B5"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Yes </w:t>
            </w:r>
          </w:p>
        </w:tc>
        <w:tc>
          <w:tcPr>
            <w:tcW w:w="1527" w:type="dxa"/>
            <w:tcMar>
              <w:top w:w="0" w:type="dxa"/>
              <w:left w:w="108" w:type="dxa"/>
              <w:bottom w:w="0" w:type="dxa"/>
              <w:right w:w="108" w:type="dxa"/>
            </w:tcMar>
          </w:tcPr>
          <w:p w14:paraId="13A876C6"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2.5 hours weekly </w:t>
            </w:r>
          </w:p>
        </w:tc>
        <w:tc>
          <w:tcPr>
            <w:tcW w:w="1402" w:type="dxa"/>
            <w:tcMar>
              <w:top w:w="0" w:type="dxa"/>
              <w:left w:w="108" w:type="dxa"/>
              <w:bottom w:w="0" w:type="dxa"/>
              <w:right w:w="108" w:type="dxa"/>
            </w:tcMar>
          </w:tcPr>
          <w:p w14:paraId="40E14F3D" w14:textId="77777777" w:rsidR="00445F5B" w:rsidRPr="00131B78" w:rsidRDefault="00445F5B" w:rsidP="00647AB7">
            <w:pPr>
              <w:spacing w:after="0" w:line="480" w:lineRule="auto"/>
              <w:rPr>
                <w:rFonts w:ascii="Calibri" w:hAnsi="Calibri" w:cs="Calibri"/>
              </w:rPr>
            </w:pPr>
            <w:r w:rsidRPr="00131B78">
              <w:rPr>
                <w:rFonts w:ascii="Calibri" w:hAnsi="Calibri" w:cs="Calibri"/>
              </w:rPr>
              <w:t>Fortnite, Mario Kart.</w:t>
            </w:r>
          </w:p>
        </w:tc>
        <w:tc>
          <w:tcPr>
            <w:tcW w:w="1634" w:type="dxa"/>
            <w:tcMar>
              <w:top w:w="0" w:type="dxa"/>
              <w:left w:w="108" w:type="dxa"/>
              <w:bottom w:w="0" w:type="dxa"/>
              <w:right w:w="108" w:type="dxa"/>
            </w:tcMar>
          </w:tcPr>
          <w:p w14:paraId="1EA9B1AD"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Phone, Switch </w:t>
            </w:r>
          </w:p>
        </w:tc>
      </w:tr>
      <w:tr w:rsidR="00445F5B" w:rsidRPr="00131B78" w14:paraId="051284E5" w14:textId="77777777" w:rsidTr="00647AB7">
        <w:trPr>
          <w:trHeight w:val="275"/>
        </w:trPr>
        <w:tc>
          <w:tcPr>
            <w:tcW w:w="1472" w:type="dxa"/>
            <w:tcMar>
              <w:top w:w="0" w:type="dxa"/>
              <w:left w:w="108" w:type="dxa"/>
              <w:bottom w:w="0" w:type="dxa"/>
              <w:right w:w="108" w:type="dxa"/>
            </w:tcMar>
          </w:tcPr>
          <w:p w14:paraId="20373EE4" w14:textId="77777777" w:rsidR="00445F5B" w:rsidRPr="00131B78" w:rsidRDefault="00445F5B" w:rsidP="00647AB7">
            <w:pPr>
              <w:spacing w:after="0" w:line="480" w:lineRule="auto"/>
              <w:rPr>
                <w:rFonts w:ascii="Calibri" w:hAnsi="Calibri" w:cs="Calibri"/>
              </w:rPr>
            </w:pPr>
            <w:r w:rsidRPr="00131B78">
              <w:rPr>
                <w:rFonts w:ascii="Calibri" w:hAnsi="Calibri" w:cs="Calibri"/>
              </w:rPr>
              <w:t>Dyad 2</w:t>
            </w:r>
          </w:p>
        </w:tc>
        <w:tc>
          <w:tcPr>
            <w:tcW w:w="987" w:type="dxa"/>
            <w:tcMar>
              <w:top w:w="0" w:type="dxa"/>
              <w:left w:w="108" w:type="dxa"/>
              <w:bottom w:w="0" w:type="dxa"/>
              <w:right w:w="108" w:type="dxa"/>
            </w:tcMar>
          </w:tcPr>
          <w:p w14:paraId="02748294" w14:textId="77777777" w:rsidR="00445F5B" w:rsidRPr="00131B78" w:rsidRDefault="00445F5B" w:rsidP="00647AB7">
            <w:pPr>
              <w:spacing w:after="0" w:line="480" w:lineRule="auto"/>
              <w:rPr>
                <w:rFonts w:ascii="Calibri" w:hAnsi="Calibri" w:cs="Calibri"/>
              </w:rPr>
            </w:pPr>
          </w:p>
        </w:tc>
        <w:tc>
          <w:tcPr>
            <w:tcW w:w="1505" w:type="dxa"/>
            <w:tcMar>
              <w:top w:w="0" w:type="dxa"/>
              <w:left w:w="108" w:type="dxa"/>
              <w:bottom w:w="0" w:type="dxa"/>
              <w:right w:w="108" w:type="dxa"/>
            </w:tcMar>
          </w:tcPr>
          <w:p w14:paraId="4AC221C3" w14:textId="77777777" w:rsidR="00445F5B" w:rsidRPr="00131B78" w:rsidRDefault="00445F5B" w:rsidP="00647AB7">
            <w:pPr>
              <w:spacing w:after="0" w:line="480" w:lineRule="auto"/>
              <w:rPr>
                <w:rFonts w:ascii="Calibri" w:hAnsi="Calibri" w:cs="Calibri"/>
              </w:rPr>
            </w:pPr>
          </w:p>
        </w:tc>
        <w:tc>
          <w:tcPr>
            <w:tcW w:w="589" w:type="dxa"/>
            <w:tcMar>
              <w:top w:w="0" w:type="dxa"/>
              <w:left w:w="108" w:type="dxa"/>
              <w:bottom w:w="0" w:type="dxa"/>
              <w:right w:w="108" w:type="dxa"/>
            </w:tcMar>
          </w:tcPr>
          <w:p w14:paraId="1495FFF3" w14:textId="77777777" w:rsidR="00445F5B" w:rsidRPr="00131B78" w:rsidRDefault="00445F5B" w:rsidP="00647AB7">
            <w:pPr>
              <w:spacing w:after="0" w:line="480" w:lineRule="auto"/>
              <w:rPr>
                <w:rFonts w:ascii="Calibri" w:hAnsi="Calibri" w:cs="Calibri"/>
              </w:rPr>
            </w:pPr>
          </w:p>
        </w:tc>
        <w:tc>
          <w:tcPr>
            <w:tcW w:w="983" w:type="dxa"/>
            <w:tcMar>
              <w:top w:w="0" w:type="dxa"/>
              <w:left w:w="108" w:type="dxa"/>
              <w:bottom w:w="0" w:type="dxa"/>
              <w:right w:w="108" w:type="dxa"/>
            </w:tcMar>
          </w:tcPr>
          <w:p w14:paraId="5988CA0B" w14:textId="77777777" w:rsidR="00445F5B" w:rsidRPr="00131B78" w:rsidRDefault="00445F5B" w:rsidP="00647AB7">
            <w:pPr>
              <w:spacing w:after="0" w:line="480" w:lineRule="auto"/>
              <w:rPr>
                <w:rFonts w:ascii="Calibri" w:hAnsi="Calibri" w:cs="Calibri"/>
              </w:rPr>
            </w:pPr>
          </w:p>
        </w:tc>
        <w:tc>
          <w:tcPr>
            <w:tcW w:w="1527" w:type="dxa"/>
            <w:tcMar>
              <w:top w:w="0" w:type="dxa"/>
              <w:left w:w="108" w:type="dxa"/>
              <w:bottom w:w="0" w:type="dxa"/>
              <w:right w:w="108" w:type="dxa"/>
            </w:tcMar>
          </w:tcPr>
          <w:p w14:paraId="6FBBEDBF" w14:textId="77777777" w:rsidR="00445F5B" w:rsidRPr="00131B78" w:rsidRDefault="00445F5B" w:rsidP="00647AB7">
            <w:pPr>
              <w:spacing w:after="0" w:line="480" w:lineRule="auto"/>
              <w:rPr>
                <w:rFonts w:ascii="Calibri" w:hAnsi="Calibri" w:cs="Calibri"/>
              </w:rPr>
            </w:pPr>
          </w:p>
        </w:tc>
        <w:tc>
          <w:tcPr>
            <w:tcW w:w="1402" w:type="dxa"/>
            <w:tcMar>
              <w:top w:w="0" w:type="dxa"/>
              <w:left w:w="108" w:type="dxa"/>
              <w:bottom w:w="0" w:type="dxa"/>
              <w:right w:w="108" w:type="dxa"/>
            </w:tcMar>
          </w:tcPr>
          <w:p w14:paraId="179CABDB" w14:textId="77777777" w:rsidR="00445F5B" w:rsidRPr="00131B78" w:rsidRDefault="00445F5B" w:rsidP="00647AB7">
            <w:pPr>
              <w:spacing w:after="0" w:line="480" w:lineRule="auto"/>
              <w:rPr>
                <w:rFonts w:ascii="Calibri" w:hAnsi="Calibri" w:cs="Calibri"/>
              </w:rPr>
            </w:pPr>
          </w:p>
        </w:tc>
        <w:tc>
          <w:tcPr>
            <w:tcW w:w="1634" w:type="dxa"/>
            <w:tcMar>
              <w:top w:w="0" w:type="dxa"/>
              <w:left w:w="108" w:type="dxa"/>
              <w:bottom w:w="0" w:type="dxa"/>
              <w:right w:w="108" w:type="dxa"/>
            </w:tcMar>
          </w:tcPr>
          <w:p w14:paraId="7079A096" w14:textId="77777777" w:rsidR="00445F5B" w:rsidRPr="00131B78" w:rsidRDefault="00445F5B" w:rsidP="00647AB7">
            <w:pPr>
              <w:spacing w:after="0" w:line="480" w:lineRule="auto"/>
              <w:rPr>
                <w:rFonts w:ascii="Calibri" w:hAnsi="Calibri" w:cs="Calibri"/>
              </w:rPr>
            </w:pPr>
          </w:p>
        </w:tc>
      </w:tr>
      <w:tr w:rsidR="00445F5B" w:rsidRPr="00131B78" w14:paraId="3E5A1F3F" w14:textId="77777777" w:rsidTr="00647AB7">
        <w:trPr>
          <w:trHeight w:val="275"/>
        </w:trPr>
        <w:tc>
          <w:tcPr>
            <w:tcW w:w="1472" w:type="dxa"/>
            <w:tcMar>
              <w:top w:w="0" w:type="dxa"/>
              <w:left w:w="108" w:type="dxa"/>
              <w:bottom w:w="0" w:type="dxa"/>
              <w:right w:w="108" w:type="dxa"/>
            </w:tcMar>
          </w:tcPr>
          <w:p w14:paraId="3280F5F9" w14:textId="77777777" w:rsidR="00445F5B" w:rsidRPr="00131B78" w:rsidRDefault="00445F5B" w:rsidP="00647AB7">
            <w:pPr>
              <w:spacing w:after="0" w:line="480" w:lineRule="auto"/>
              <w:rPr>
                <w:rFonts w:ascii="Calibri" w:hAnsi="Calibri" w:cs="Calibri"/>
              </w:rPr>
            </w:pPr>
            <w:r w:rsidRPr="00131B78">
              <w:rPr>
                <w:rFonts w:ascii="Calibri" w:hAnsi="Calibri" w:cs="Calibri"/>
              </w:rPr>
              <w:t>Participant 3</w:t>
            </w:r>
          </w:p>
        </w:tc>
        <w:tc>
          <w:tcPr>
            <w:tcW w:w="987" w:type="dxa"/>
            <w:tcMar>
              <w:top w:w="0" w:type="dxa"/>
              <w:left w:w="108" w:type="dxa"/>
              <w:bottom w:w="0" w:type="dxa"/>
              <w:right w:w="108" w:type="dxa"/>
            </w:tcMar>
          </w:tcPr>
          <w:p w14:paraId="18690E74" w14:textId="77777777" w:rsidR="00445F5B" w:rsidRPr="00131B78" w:rsidRDefault="00445F5B" w:rsidP="00647AB7">
            <w:pPr>
              <w:spacing w:after="0" w:line="480" w:lineRule="auto"/>
              <w:rPr>
                <w:rFonts w:ascii="Calibri" w:hAnsi="Calibri" w:cs="Calibri"/>
              </w:rPr>
            </w:pPr>
            <w:r w:rsidRPr="00131B78">
              <w:rPr>
                <w:rFonts w:ascii="Calibri" w:hAnsi="Calibri" w:cs="Calibri"/>
              </w:rPr>
              <w:t>Male</w:t>
            </w:r>
          </w:p>
        </w:tc>
        <w:tc>
          <w:tcPr>
            <w:tcW w:w="1505" w:type="dxa"/>
            <w:tcMar>
              <w:top w:w="0" w:type="dxa"/>
              <w:left w:w="108" w:type="dxa"/>
              <w:bottom w:w="0" w:type="dxa"/>
              <w:right w:w="108" w:type="dxa"/>
            </w:tcMar>
          </w:tcPr>
          <w:p w14:paraId="115C2613" w14:textId="77777777" w:rsidR="00445F5B" w:rsidRPr="00131B78" w:rsidRDefault="00445F5B" w:rsidP="00647AB7">
            <w:pPr>
              <w:spacing w:after="0" w:line="480" w:lineRule="auto"/>
              <w:rPr>
                <w:rFonts w:ascii="Calibri" w:hAnsi="Calibri" w:cs="Calibri"/>
              </w:rPr>
            </w:pPr>
            <w:r w:rsidRPr="00131B78">
              <w:rPr>
                <w:rFonts w:ascii="Calibri" w:hAnsi="Calibri" w:cs="Calibri"/>
              </w:rPr>
              <w:t>JG</w:t>
            </w:r>
          </w:p>
        </w:tc>
        <w:tc>
          <w:tcPr>
            <w:tcW w:w="589" w:type="dxa"/>
            <w:tcMar>
              <w:top w:w="0" w:type="dxa"/>
              <w:left w:w="108" w:type="dxa"/>
              <w:bottom w:w="0" w:type="dxa"/>
              <w:right w:w="108" w:type="dxa"/>
            </w:tcMar>
          </w:tcPr>
          <w:p w14:paraId="172D67A5" w14:textId="77777777" w:rsidR="00445F5B" w:rsidRPr="00131B78" w:rsidRDefault="00445F5B" w:rsidP="00647AB7">
            <w:pPr>
              <w:spacing w:after="0" w:line="480" w:lineRule="auto"/>
              <w:rPr>
                <w:rFonts w:ascii="Calibri" w:hAnsi="Calibri" w:cs="Calibri"/>
              </w:rPr>
            </w:pPr>
            <w:r w:rsidRPr="00131B78">
              <w:rPr>
                <w:rFonts w:ascii="Calibri" w:hAnsi="Calibri" w:cs="Calibri"/>
              </w:rPr>
              <w:t>67</w:t>
            </w:r>
          </w:p>
        </w:tc>
        <w:tc>
          <w:tcPr>
            <w:tcW w:w="983" w:type="dxa"/>
            <w:tcMar>
              <w:top w:w="0" w:type="dxa"/>
              <w:left w:w="108" w:type="dxa"/>
              <w:bottom w:w="0" w:type="dxa"/>
              <w:right w:w="108" w:type="dxa"/>
            </w:tcMar>
          </w:tcPr>
          <w:p w14:paraId="43EDD605"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Yes </w:t>
            </w:r>
          </w:p>
        </w:tc>
        <w:tc>
          <w:tcPr>
            <w:tcW w:w="1527" w:type="dxa"/>
            <w:tcMar>
              <w:top w:w="0" w:type="dxa"/>
              <w:left w:w="108" w:type="dxa"/>
              <w:bottom w:w="0" w:type="dxa"/>
              <w:right w:w="108" w:type="dxa"/>
            </w:tcMar>
          </w:tcPr>
          <w:p w14:paraId="163856AF" w14:textId="77777777" w:rsidR="00445F5B" w:rsidRPr="00131B78" w:rsidRDefault="00445F5B" w:rsidP="00647AB7">
            <w:pPr>
              <w:spacing w:after="0" w:line="480" w:lineRule="auto"/>
              <w:rPr>
                <w:rFonts w:ascii="Calibri" w:hAnsi="Calibri" w:cs="Calibri"/>
              </w:rPr>
            </w:pPr>
            <w:r w:rsidRPr="00131B78">
              <w:rPr>
                <w:rFonts w:ascii="Calibri" w:hAnsi="Calibri" w:cs="Calibri"/>
              </w:rPr>
              <w:t>2.5 hours</w:t>
            </w:r>
          </w:p>
        </w:tc>
        <w:tc>
          <w:tcPr>
            <w:tcW w:w="1402" w:type="dxa"/>
            <w:tcMar>
              <w:top w:w="0" w:type="dxa"/>
              <w:left w:w="108" w:type="dxa"/>
              <w:bottom w:w="0" w:type="dxa"/>
              <w:right w:w="108" w:type="dxa"/>
            </w:tcMar>
          </w:tcPr>
          <w:p w14:paraId="0A623B63" w14:textId="77777777" w:rsidR="00445F5B" w:rsidRPr="00131B78" w:rsidRDefault="00445F5B" w:rsidP="00647AB7">
            <w:pPr>
              <w:spacing w:after="0" w:line="480" w:lineRule="auto"/>
              <w:rPr>
                <w:rFonts w:ascii="Calibri" w:hAnsi="Calibri" w:cs="Calibri"/>
              </w:rPr>
            </w:pPr>
            <w:r w:rsidRPr="00131B78">
              <w:rPr>
                <w:rFonts w:ascii="Calibri" w:hAnsi="Calibri" w:cs="Calibri"/>
              </w:rPr>
              <w:t>Minecraft and Mario Kart</w:t>
            </w:r>
          </w:p>
        </w:tc>
        <w:tc>
          <w:tcPr>
            <w:tcW w:w="1634" w:type="dxa"/>
            <w:tcMar>
              <w:top w:w="0" w:type="dxa"/>
              <w:left w:w="108" w:type="dxa"/>
              <w:bottom w:w="0" w:type="dxa"/>
              <w:right w:w="108" w:type="dxa"/>
            </w:tcMar>
          </w:tcPr>
          <w:p w14:paraId="758D0733" w14:textId="77777777" w:rsidR="00445F5B" w:rsidRPr="00131B78" w:rsidRDefault="00445F5B" w:rsidP="00647AB7">
            <w:pPr>
              <w:spacing w:after="0" w:line="480" w:lineRule="auto"/>
              <w:rPr>
                <w:rFonts w:ascii="Calibri" w:hAnsi="Calibri" w:cs="Calibri"/>
              </w:rPr>
            </w:pPr>
            <w:r w:rsidRPr="00131B78">
              <w:rPr>
                <w:rFonts w:ascii="Calibri" w:hAnsi="Calibri" w:cs="Calibri"/>
              </w:rPr>
              <w:t>Xbox, Switch</w:t>
            </w:r>
          </w:p>
        </w:tc>
      </w:tr>
      <w:tr w:rsidR="00445F5B" w:rsidRPr="00131B78" w14:paraId="738D2864" w14:textId="77777777" w:rsidTr="00647AB7">
        <w:trPr>
          <w:trHeight w:val="289"/>
        </w:trPr>
        <w:tc>
          <w:tcPr>
            <w:tcW w:w="1472" w:type="dxa"/>
            <w:tcMar>
              <w:top w:w="0" w:type="dxa"/>
              <w:left w:w="108" w:type="dxa"/>
              <w:bottom w:w="0" w:type="dxa"/>
              <w:right w:w="108" w:type="dxa"/>
            </w:tcMar>
          </w:tcPr>
          <w:p w14:paraId="226D8722" w14:textId="77777777" w:rsidR="00445F5B" w:rsidRPr="00131B78" w:rsidRDefault="00445F5B" w:rsidP="00647AB7">
            <w:pPr>
              <w:spacing w:after="0" w:line="480" w:lineRule="auto"/>
              <w:rPr>
                <w:rFonts w:ascii="Calibri" w:hAnsi="Calibri" w:cs="Calibri"/>
              </w:rPr>
            </w:pPr>
            <w:r w:rsidRPr="00131B78">
              <w:rPr>
                <w:rFonts w:ascii="Calibri" w:hAnsi="Calibri" w:cs="Calibri"/>
              </w:rPr>
              <w:t>Participant 4</w:t>
            </w:r>
          </w:p>
        </w:tc>
        <w:tc>
          <w:tcPr>
            <w:tcW w:w="987" w:type="dxa"/>
            <w:tcMar>
              <w:top w:w="0" w:type="dxa"/>
              <w:left w:w="108" w:type="dxa"/>
              <w:bottom w:w="0" w:type="dxa"/>
              <w:right w:w="108" w:type="dxa"/>
            </w:tcMar>
          </w:tcPr>
          <w:p w14:paraId="5EE5F59F" w14:textId="77777777" w:rsidR="00445F5B" w:rsidRPr="00131B78" w:rsidRDefault="00445F5B" w:rsidP="00647AB7">
            <w:pPr>
              <w:spacing w:after="0" w:line="480" w:lineRule="auto"/>
              <w:rPr>
                <w:rFonts w:ascii="Calibri" w:hAnsi="Calibri" w:cs="Calibri"/>
              </w:rPr>
            </w:pPr>
            <w:r w:rsidRPr="00131B78">
              <w:rPr>
                <w:rFonts w:ascii="Calibri" w:hAnsi="Calibri" w:cs="Calibri"/>
              </w:rPr>
              <w:t>female</w:t>
            </w:r>
          </w:p>
        </w:tc>
        <w:tc>
          <w:tcPr>
            <w:tcW w:w="1505" w:type="dxa"/>
            <w:tcMar>
              <w:top w:w="0" w:type="dxa"/>
              <w:left w:w="108" w:type="dxa"/>
              <w:bottom w:w="0" w:type="dxa"/>
              <w:right w:w="108" w:type="dxa"/>
            </w:tcMar>
          </w:tcPr>
          <w:p w14:paraId="370CBF89" w14:textId="77777777" w:rsidR="00445F5B" w:rsidRPr="00131B78" w:rsidRDefault="00445F5B" w:rsidP="00647AB7">
            <w:pPr>
              <w:spacing w:after="0" w:line="480" w:lineRule="auto"/>
              <w:rPr>
                <w:rFonts w:ascii="Calibri" w:hAnsi="Calibri" w:cs="Calibri"/>
              </w:rPr>
            </w:pPr>
            <w:r w:rsidRPr="00131B78">
              <w:rPr>
                <w:rFonts w:ascii="Calibri" w:hAnsi="Calibri" w:cs="Calibri"/>
              </w:rPr>
              <w:t>MG</w:t>
            </w:r>
          </w:p>
        </w:tc>
        <w:tc>
          <w:tcPr>
            <w:tcW w:w="589" w:type="dxa"/>
            <w:tcMar>
              <w:top w:w="0" w:type="dxa"/>
              <w:left w:w="108" w:type="dxa"/>
              <w:bottom w:w="0" w:type="dxa"/>
              <w:right w:w="108" w:type="dxa"/>
            </w:tcMar>
          </w:tcPr>
          <w:p w14:paraId="7F1CBE63" w14:textId="77777777" w:rsidR="00445F5B" w:rsidRPr="00131B78" w:rsidRDefault="00445F5B" w:rsidP="00647AB7">
            <w:pPr>
              <w:spacing w:after="0" w:line="480" w:lineRule="auto"/>
              <w:rPr>
                <w:rFonts w:ascii="Calibri" w:hAnsi="Calibri" w:cs="Calibri"/>
              </w:rPr>
            </w:pPr>
            <w:r w:rsidRPr="00131B78">
              <w:rPr>
                <w:rFonts w:ascii="Calibri" w:hAnsi="Calibri" w:cs="Calibri"/>
              </w:rPr>
              <w:t>11</w:t>
            </w:r>
          </w:p>
        </w:tc>
        <w:tc>
          <w:tcPr>
            <w:tcW w:w="983" w:type="dxa"/>
            <w:tcMar>
              <w:top w:w="0" w:type="dxa"/>
              <w:left w:w="108" w:type="dxa"/>
              <w:bottom w:w="0" w:type="dxa"/>
              <w:right w:w="108" w:type="dxa"/>
            </w:tcMar>
          </w:tcPr>
          <w:p w14:paraId="0CC0D115"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Yes </w:t>
            </w:r>
          </w:p>
        </w:tc>
        <w:tc>
          <w:tcPr>
            <w:tcW w:w="1527" w:type="dxa"/>
            <w:tcMar>
              <w:top w:w="0" w:type="dxa"/>
              <w:left w:w="108" w:type="dxa"/>
              <w:bottom w:w="0" w:type="dxa"/>
              <w:right w:w="108" w:type="dxa"/>
            </w:tcMar>
          </w:tcPr>
          <w:p w14:paraId="5C21C282" w14:textId="77777777" w:rsidR="00445F5B" w:rsidRPr="00131B78" w:rsidRDefault="00445F5B" w:rsidP="00647AB7">
            <w:pPr>
              <w:spacing w:after="0" w:line="480" w:lineRule="auto"/>
              <w:rPr>
                <w:rFonts w:ascii="Calibri" w:hAnsi="Calibri" w:cs="Calibri"/>
              </w:rPr>
            </w:pPr>
            <w:r w:rsidRPr="00131B78">
              <w:rPr>
                <w:rFonts w:ascii="Calibri" w:hAnsi="Calibri" w:cs="Calibri"/>
              </w:rPr>
              <w:t>2.5 hours</w:t>
            </w:r>
          </w:p>
        </w:tc>
        <w:tc>
          <w:tcPr>
            <w:tcW w:w="1402" w:type="dxa"/>
            <w:tcMar>
              <w:top w:w="0" w:type="dxa"/>
              <w:left w:w="108" w:type="dxa"/>
              <w:bottom w:w="0" w:type="dxa"/>
              <w:right w:w="108" w:type="dxa"/>
            </w:tcMar>
          </w:tcPr>
          <w:p w14:paraId="162FD1B1" w14:textId="77777777" w:rsidR="00445F5B" w:rsidRPr="00131B78" w:rsidRDefault="00445F5B" w:rsidP="00647AB7">
            <w:pPr>
              <w:spacing w:after="0" w:line="480" w:lineRule="auto"/>
              <w:rPr>
                <w:rFonts w:ascii="Calibri" w:hAnsi="Calibri" w:cs="Calibri"/>
              </w:rPr>
            </w:pPr>
            <w:r w:rsidRPr="00131B78">
              <w:rPr>
                <w:rFonts w:ascii="Calibri" w:hAnsi="Calibri" w:cs="Calibri"/>
              </w:rPr>
              <w:t>Minecraft and Mario Kart</w:t>
            </w:r>
          </w:p>
        </w:tc>
        <w:tc>
          <w:tcPr>
            <w:tcW w:w="1634" w:type="dxa"/>
            <w:tcMar>
              <w:top w:w="0" w:type="dxa"/>
              <w:left w:w="108" w:type="dxa"/>
              <w:bottom w:w="0" w:type="dxa"/>
              <w:right w:w="108" w:type="dxa"/>
            </w:tcMar>
          </w:tcPr>
          <w:p w14:paraId="438C2C52" w14:textId="77777777" w:rsidR="00445F5B" w:rsidRPr="00131B78" w:rsidRDefault="00445F5B" w:rsidP="00647AB7">
            <w:pPr>
              <w:spacing w:after="0" w:line="480" w:lineRule="auto"/>
              <w:rPr>
                <w:rFonts w:ascii="Calibri" w:hAnsi="Calibri" w:cs="Calibri"/>
              </w:rPr>
            </w:pPr>
            <w:r w:rsidRPr="00131B78">
              <w:rPr>
                <w:rFonts w:ascii="Calibri" w:hAnsi="Calibri" w:cs="Calibri"/>
              </w:rPr>
              <w:t>Xbox, Switch</w:t>
            </w:r>
          </w:p>
        </w:tc>
      </w:tr>
      <w:tr w:rsidR="00445F5B" w:rsidRPr="00131B78" w14:paraId="079E565C" w14:textId="77777777" w:rsidTr="00647AB7">
        <w:trPr>
          <w:trHeight w:val="275"/>
        </w:trPr>
        <w:tc>
          <w:tcPr>
            <w:tcW w:w="1472" w:type="dxa"/>
            <w:tcMar>
              <w:top w:w="0" w:type="dxa"/>
              <w:left w:w="108" w:type="dxa"/>
              <w:bottom w:w="0" w:type="dxa"/>
              <w:right w:w="108" w:type="dxa"/>
            </w:tcMar>
          </w:tcPr>
          <w:p w14:paraId="09538608" w14:textId="77777777" w:rsidR="00445F5B" w:rsidRPr="00131B78" w:rsidRDefault="00445F5B" w:rsidP="00647AB7">
            <w:pPr>
              <w:spacing w:after="0" w:line="480" w:lineRule="auto"/>
              <w:rPr>
                <w:rFonts w:ascii="Calibri" w:hAnsi="Calibri" w:cs="Calibri"/>
              </w:rPr>
            </w:pPr>
            <w:r w:rsidRPr="00131B78">
              <w:rPr>
                <w:rFonts w:ascii="Calibri" w:hAnsi="Calibri" w:cs="Calibri"/>
              </w:rPr>
              <w:t>Dyad 3</w:t>
            </w:r>
          </w:p>
        </w:tc>
        <w:tc>
          <w:tcPr>
            <w:tcW w:w="987" w:type="dxa"/>
            <w:tcMar>
              <w:top w:w="0" w:type="dxa"/>
              <w:left w:w="108" w:type="dxa"/>
              <w:bottom w:w="0" w:type="dxa"/>
              <w:right w:w="108" w:type="dxa"/>
            </w:tcMar>
          </w:tcPr>
          <w:p w14:paraId="6449A491" w14:textId="77777777" w:rsidR="00445F5B" w:rsidRPr="00131B78" w:rsidRDefault="00445F5B" w:rsidP="00647AB7">
            <w:pPr>
              <w:spacing w:after="0" w:line="480" w:lineRule="auto"/>
              <w:rPr>
                <w:rFonts w:ascii="Calibri" w:hAnsi="Calibri" w:cs="Calibri"/>
              </w:rPr>
            </w:pPr>
          </w:p>
        </w:tc>
        <w:tc>
          <w:tcPr>
            <w:tcW w:w="1505" w:type="dxa"/>
            <w:tcMar>
              <w:top w:w="0" w:type="dxa"/>
              <w:left w:w="108" w:type="dxa"/>
              <w:bottom w:w="0" w:type="dxa"/>
              <w:right w:w="108" w:type="dxa"/>
            </w:tcMar>
          </w:tcPr>
          <w:p w14:paraId="783B2956" w14:textId="77777777" w:rsidR="00445F5B" w:rsidRPr="00131B78" w:rsidRDefault="00445F5B" w:rsidP="00647AB7">
            <w:pPr>
              <w:spacing w:after="0" w:line="480" w:lineRule="auto"/>
              <w:rPr>
                <w:rFonts w:ascii="Calibri" w:hAnsi="Calibri" w:cs="Calibri"/>
              </w:rPr>
            </w:pPr>
          </w:p>
        </w:tc>
        <w:tc>
          <w:tcPr>
            <w:tcW w:w="589" w:type="dxa"/>
            <w:tcMar>
              <w:top w:w="0" w:type="dxa"/>
              <w:left w:w="108" w:type="dxa"/>
              <w:bottom w:w="0" w:type="dxa"/>
              <w:right w:w="108" w:type="dxa"/>
            </w:tcMar>
          </w:tcPr>
          <w:p w14:paraId="10ADC035" w14:textId="77777777" w:rsidR="00445F5B" w:rsidRPr="00131B78" w:rsidRDefault="00445F5B" w:rsidP="00647AB7">
            <w:pPr>
              <w:spacing w:after="0" w:line="480" w:lineRule="auto"/>
              <w:rPr>
                <w:rFonts w:ascii="Calibri" w:hAnsi="Calibri" w:cs="Calibri"/>
              </w:rPr>
            </w:pPr>
          </w:p>
        </w:tc>
        <w:tc>
          <w:tcPr>
            <w:tcW w:w="983" w:type="dxa"/>
            <w:tcMar>
              <w:top w:w="0" w:type="dxa"/>
              <w:left w:w="108" w:type="dxa"/>
              <w:bottom w:w="0" w:type="dxa"/>
              <w:right w:w="108" w:type="dxa"/>
            </w:tcMar>
          </w:tcPr>
          <w:p w14:paraId="74B35D62" w14:textId="77777777" w:rsidR="00445F5B" w:rsidRPr="00131B78" w:rsidRDefault="00445F5B" w:rsidP="00647AB7">
            <w:pPr>
              <w:spacing w:after="0" w:line="480" w:lineRule="auto"/>
              <w:rPr>
                <w:rFonts w:ascii="Calibri" w:hAnsi="Calibri" w:cs="Calibri"/>
              </w:rPr>
            </w:pPr>
          </w:p>
        </w:tc>
        <w:tc>
          <w:tcPr>
            <w:tcW w:w="1527" w:type="dxa"/>
            <w:tcMar>
              <w:top w:w="0" w:type="dxa"/>
              <w:left w:w="108" w:type="dxa"/>
              <w:bottom w:w="0" w:type="dxa"/>
              <w:right w:w="108" w:type="dxa"/>
            </w:tcMar>
          </w:tcPr>
          <w:p w14:paraId="20127848" w14:textId="77777777" w:rsidR="00445F5B" w:rsidRPr="00131B78" w:rsidRDefault="00445F5B" w:rsidP="00647AB7">
            <w:pPr>
              <w:spacing w:after="0" w:line="480" w:lineRule="auto"/>
              <w:rPr>
                <w:rFonts w:ascii="Calibri" w:hAnsi="Calibri" w:cs="Calibri"/>
              </w:rPr>
            </w:pPr>
          </w:p>
        </w:tc>
        <w:tc>
          <w:tcPr>
            <w:tcW w:w="1402" w:type="dxa"/>
            <w:tcMar>
              <w:top w:w="0" w:type="dxa"/>
              <w:left w:w="108" w:type="dxa"/>
              <w:bottom w:w="0" w:type="dxa"/>
              <w:right w:w="108" w:type="dxa"/>
            </w:tcMar>
          </w:tcPr>
          <w:p w14:paraId="7F9D2969" w14:textId="77777777" w:rsidR="00445F5B" w:rsidRPr="00131B78" w:rsidRDefault="00445F5B" w:rsidP="00647AB7">
            <w:pPr>
              <w:spacing w:after="0" w:line="480" w:lineRule="auto"/>
              <w:rPr>
                <w:rFonts w:ascii="Calibri" w:hAnsi="Calibri" w:cs="Calibri"/>
              </w:rPr>
            </w:pPr>
          </w:p>
        </w:tc>
        <w:tc>
          <w:tcPr>
            <w:tcW w:w="1634" w:type="dxa"/>
            <w:tcMar>
              <w:top w:w="0" w:type="dxa"/>
              <w:left w:w="108" w:type="dxa"/>
              <w:bottom w:w="0" w:type="dxa"/>
              <w:right w:w="108" w:type="dxa"/>
            </w:tcMar>
          </w:tcPr>
          <w:p w14:paraId="4B4A9762" w14:textId="77777777" w:rsidR="00445F5B" w:rsidRPr="00131B78" w:rsidRDefault="00445F5B" w:rsidP="00647AB7">
            <w:pPr>
              <w:spacing w:after="0" w:line="480" w:lineRule="auto"/>
              <w:rPr>
                <w:rFonts w:ascii="Calibri" w:hAnsi="Calibri" w:cs="Calibri"/>
              </w:rPr>
            </w:pPr>
          </w:p>
        </w:tc>
      </w:tr>
      <w:tr w:rsidR="00445F5B" w:rsidRPr="00131B78" w14:paraId="6B494E79" w14:textId="77777777" w:rsidTr="00647AB7">
        <w:trPr>
          <w:trHeight w:val="275"/>
        </w:trPr>
        <w:tc>
          <w:tcPr>
            <w:tcW w:w="1472" w:type="dxa"/>
            <w:tcMar>
              <w:top w:w="0" w:type="dxa"/>
              <w:left w:w="108" w:type="dxa"/>
              <w:bottom w:w="0" w:type="dxa"/>
              <w:right w:w="108" w:type="dxa"/>
            </w:tcMar>
          </w:tcPr>
          <w:p w14:paraId="6063AD09" w14:textId="77777777" w:rsidR="00445F5B" w:rsidRPr="00131B78" w:rsidRDefault="00445F5B" w:rsidP="00647AB7">
            <w:pPr>
              <w:spacing w:after="0" w:line="480" w:lineRule="auto"/>
              <w:rPr>
                <w:rFonts w:ascii="Calibri" w:hAnsi="Calibri" w:cs="Calibri"/>
              </w:rPr>
            </w:pPr>
            <w:r w:rsidRPr="00131B78">
              <w:rPr>
                <w:rFonts w:ascii="Calibri" w:hAnsi="Calibri" w:cs="Calibri"/>
              </w:rPr>
              <w:t>Participant 5</w:t>
            </w:r>
          </w:p>
        </w:tc>
        <w:tc>
          <w:tcPr>
            <w:tcW w:w="987" w:type="dxa"/>
            <w:tcMar>
              <w:top w:w="0" w:type="dxa"/>
              <w:left w:w="108" w:type="dxa"/>
              <w:bottom w:w="0" w:type="dxa"/>
              <w:right w:w="108" w:type="dxa"/>
            </w:tcMar>
          </w:tcPr>
          <w:p w14:paraId="6AF21326" w14:textId="77777777" w:rsidR="00445F5B" w:rsidRPr="00131B78" w:rsidRDefault="00445F5B" w:rsidP="00647AB7">
            <w:pPr>
              <w:spacing w:after="0" w:line="480" w:lineRule="auto"/>
              <w:rPr>
                <w:rFonts w:ascii="Calibri" w:hAnsi="Calibri" w:cs="Calibri"/>
              </w:rPr>
            </w:pPr>
            <w:r w:rsidRPr="00131B78">
              <w:rPr>
                <w:rFonts w:ascii="Calibri" w:hAnsi="Calibri" w:cs="Calibri"/>
              </w:rPr>
              <w:t>male</w:t>
            </w:r>
          </w:p>
        </w:tc>
        <w:tc>
          <w:tcPr>
            <w:tcW w:w="1505" w:type="dxa"/>
            <w:tcMar>
              <w:top w:w="0" w:type="dxa"/>
              <w:left w:w="108" w:type="dxa"/>
              <w:bottom w:w="0" w:type="dxa"/>
              <w:right w:w="108" w:type="dxa"/>
            </w:tcMar>
          </w:tcPr>
          <w:p w14:paraId="63D593AF" w14:textId="77777777" w:rsidR="00445F5B" w:rsidRPr="00131B78" w:rsidRDefault="00445F5B" w:rsidP="00647AB7">
            <w:pPr>
              <w:spacing w:after="0" w:line="480" w:lineRule="auto"/>
              <w:rPr>
                <w:rFonts w:ascii="Calibri" w:hAnsi="Calibri" w:cs="Calibri"/>
              </w:rPr>
            </w:pPr>
            <w:r w:rsidRPr="00131B78">
              <w:rPr>
                <w:rFonts w:ascii="Calibri" w:hAnsi="Calibri" w:cs="Calibri"/>
              </w:rPr>
              <w:t>LS</w:t>
            </w:r>
          </w:p>
        </w:tc>
        <w:tc>
          <w:tcPr>
            <w:tcW w:w="589" w:type="dxa"/>
            <w:tcMar>
              <w:top w:w="0" w:type="dxa"/>
              <w:left w:w="108" w:type="dxa"/>
              <w:bottom w:w="0" w:type="dxa"/>
              <w:right w:w="108" w:type="dxa"/>
            </w:tcMar>
          </w:tcPr>
          <w:p w14:paraId="138F9C95" w14:textId="77777777" w:rsidR="00445F5B" w:rsidRPr="00131B78" w:rsidRDefault="00445F5B" w:rsidP="00647AB7">
            <w:pPr>
              <w:spacing w:after="0" w:line="480" w:lineRule="auto"/>
              <w:rPr>
                <w:rFonts w:ascii="Calibri" w:hAnsi="Calibri" w:cs="Calibri"/>
              </w:rPr>
            </w:pPr>
            <w:r w:rsidRPr="00131B78">
              <w:rPr>
                <w:rFonts w:ascii="Calibri" w:hAnsi="Calibri" w:cs="Calibri"/>
              </w:rPr>
              <w:t>39</w:t>
            </w:r>
          </w:p>
        </w:tc>
        <w:tc>
          <w:tcPr>
            <w:tcW w:w="983" w:type="dxa"/>
            <w:tcMar>
              <w:top w:w="0" w:type="dxa"/>
              <w:left w:w="108" w:type="dxa"/>
              <w:bottom w:w="0" w:type="dxa"/>
              <w:right w:w="108" w:type="dxa"/>
            </w:tcMar>
          </w:tcPr>
          <w:p w14:paraId="0776CB36"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Yes </w:t>
            </w:r>
          </w:p>
        </w:tc>
        <w:tc>
          <w:tcPr>
            <w:tcW w:w="1527" w:type="dxa"/>
            <w:tcMar>
              <w:top w:w="0" w:type="dxa"/>
              <w:left w:w="108" w:type="dxa"/>
              <w:bottom w:w="0" w:type="dxa"/>
              <w:right w:w="108" w:type="dxa"/>
            </w:tcMar>
          </w:tcPr>
          <w:p w14:paraId="735E8A3D" w14:textId="77777777" w:rsidR="00445F5B" w:rsidRPr="00131B78" w:rsidRDefault="00445F5B" w:rsidP="00647AB7">
            <w:pPr>
              <w:spacing w:after="0" w:line="480" w:lineRule="auto"/>
              <w:rPr>
                <w:rFonts w:ascii="Calibri" w:hAnsi="Calibri" w:cs="Calibri"/>
              </w:rPr>
            </w:pPr>
            <w:r w:rsidRPr="00131B78">
              <w:rPr>
                <w:rFonts w:ascii="Calibri" w:hAnsi="Calibri" w:cs="Calibri"/>
              </w:rPr>
              <w:t>2.5 hours</w:t>
            </w:r>
          </w:p>
        </w:tc>
        <w:tc>
          <w:tcPr>
            <w:tcW w:w="1402" w:type="dxa"/>
            <w:tcMar>
              <w:top w:w="0" w:type="dxa"/>
              <w:left w:w="108" w:type="dxa"/>
              <w:bottom w:w="0" w:type="dxa"/>
              <w:right w:w="108" w:type="dxa"/>
            </w:tcMar>
          </w:tcPr>
          <w:p w14:paraId="0CEA4C23" w14:textId="77777777" w:rsidR="00445F5B" w:rsidRPr="00131B78" w:rsidRDefault="00445F5B" w:rsidP="00647AB7">
            <w:pPr>
              <w:spacing w:after="0" w:line="480" w:lineRule="auto"/>
              <w:rPr>
                <w:rFonts w:ascii="Calibri" w:hAnsi="Calibri" w:cs="Calibri"/>
              </w:rPr>
            </w:pPr>
            <w:r w:rsidRPr="00131B78">
              <w:rPr>
                <w:rFonts w:ascii="Calibri" w:hAnsi="Calibri" w:cs="Calibri"/>
              </w:rPr>
              <w:t>Roblox. And Minecraft.</w:t>
            </w:r>
          </w:p>
        </w:tc>
        <w:tc>
          <w:tcPr>
            <w:tcW w:w="1634" w:type="dxa"/>
            <w:tcMar>
              <w:top w:w="0" w:type="dxa"/>
              <w:left w:w="108" w:type="dxa"/>
              <w:bottom w:w="0" w:type="dxa"/>
              <w:right w:w="108" w:type="dxa"/>
            </w:tcMar>
          </w:tcPr>
          <w:p w14:paraId="13778580" w14:textId="77777777" w:rsidR="00445F5B" w:rsidRPr="00131B78" w:rsidRDefault="00445F5B" w:rsidP="00647AB7">
            <w:pPr>
              <w:spacing w:after="0" w:line="480" w:lineRule="auto"/>
              <w:rPr>
                <w:rFonts w:ascii="Calibri" w:hAnsi="Calibri" w:cs="Calibri"/>
              </w:rPr>
            </w:pPr>
            <w:r w:rsidRPr="00131B78">
              <w:rPr>
                <w:rFonts w:ascii="Calibri" w:hAnsi="Calibri" w:cs="Calibri"/>
              </w:rPr>
              <w:t>Switch, PC</w:t>
            </w:r>
          </w:p>
        </w:tc>
      </w:tr>
      <w:tr w:rsidR="00445F5B" w:rsidRPr="00131B78" w14:paraId="4B9D384D" w14:textId="77777777" w:rsidTr="00647AB7">
        <w:trPr>
          <w:trHeight w:val="275"/>
        </w:trPr>
        <w:tc>
          <w:tcPr>
            <w:tcW w:w="1472" w:type="dxa"/>
            <w:tcMar>
              <w:top w:w="0" w:type="dxa"/>
              <w:left w:w="108" w:type="dxa"/>
              <w:bottom w:w="0" w:type="dxa"/>
              <w:right w:w="108" w:type="dxa"/>
            </w:tcMar>
          </w:tcPr>
          <w:p w14:paraId="76546307" w14:textId="77777777" w:rsidR="00445F5B" w:rsidRPr="00131B78" w:rsidRDefault="00445F5B" w:rsidP="00647AB7">
            <w:pPr>
              <w:spacing w:after="0" w:line="480" w:lineRule="auto"/>
              <w:rPr>
                <w:rFonts w:ascii="Calibri" w:hAnsi="Calibri" w:cs="Calibri"/>
              </w:rPr>
            </w:pPr>
            <w:r w:rsidRPr="00131B78">
              <w:rPr>
                <w:rFonts w:ascii="Calibri" w:hAnsi="Calibri" w:cs="Calibri"/>
              </w:rPr>
              <w:lastRenderedPageBreak/>
              <w:t>Participant 6</w:t>
            </w:r>
          </w:p>
        </w:tc>
        <w:tc>
          <w:tcPr>
            <w:tcW w:w="987" w:type="dxa"/>
            <w:tcMar>
              <w:top w:w="0" w:type="dxa"/>
              <w:left w:w="108" w:type="dxa"/>
              <w:bottom w:w="0" w:type="dxa"/>
              <w:right w:w="108" w:type="dxa"/>
            </w:tcMar>
          </w:tcPr>
          <w:p w14:paraId="1E67F31D" w14:textId="77777777" w:rsidR="00445F5B" w:rsidRPr="00131B78" w:rsidRDefault="00445F5B" w:rsidP="00647AB7">
            <w:pPr>
              <w:spacing w:after="0" w:line="480" w:lineRule="auto"/>
              <w:rPr>
                <w:rFonts w:ascii="Calibri" w:hAnsi="Calibri" w:cs="Calibri"/>
              </w:rPr>
            </w:pPr>
            <w:r w:rsidRPr="00131B78">
              <w:rPr>
                <w:rFonts w:ascii="Calibri" w:hAnsi="Calibri" w:cs="Calibri"/>
              </w:rPr>
              <w:t>Male</w:t>
            </w:r>
          </w:p>
        </w:tc>
        <w:tc>
          <w:tcPr>
            <w:tcW w:w="1505" w:type="dxa"/>
            <w:tcMar>
              <w:top w:w="0" w:type="dxa"/>
              <w:left w:w="108" w:type="dxa"/>
              <w:bottom w:w="0" w:type="dxa"/>
              <w:right w:w="108" w:type="dxa"/>
            </w:tcMar>
          </w:tcPr>
          <w:p w14:paraId="14E664D9" w14:textId="77777777" w:rsidR="00445F5B" w:rsidRPr="00131B78" w:rsidRDefault="00445F5B" w:rsidP="00647AB7">
            <w:pPr>
              <w:spacing w:after="0" w:line="480" w:lineRule="auto"/>
              <w:rPr>
                <w:rFonts w:ascii="Calibri" w:hAnsi="Calibri" w:cs="Calibri"/>
              </w:rPr>
            </w:pPr>
            <w:r w:rsidRPr="00131B78">
              <w:rPr>
                <w:rFonts w:ascii="Calibri" w:hAnsi="Calibri" w:cs="Calibri"/>
              </w:rPr>
              <w:t>NS</w:t>
            </w:r>
          </w:p>
        </w:tc>
        <w:tc>
          <w:tcPr>
            <w:tcW w:w="589" w:type="dxa"/>
            <w:tcMar>
              <w:top w:w="0" w:type="dxa"/>
              <w:left w:w="108" w:type="dxa"/>
              <w:bottom w:w="0" w:type="dxa"/>
              <w:right w:w="108" w:type="dxa"/>
            </w:tcMar>
          </w:tcPr>
          <w:p w14:paraId="65B78CFB" w14:textId="77777777" w:rsidR="00445F5B" w:rsidRPr="00131B78" w:rsidRDefault="00445F5B" w:rsidP="00647AB7">
            <w:pPr>
              <w:spacing w:after="0" w:line="480" w:lineRule="auto"/>
              <w:rPr>
                <w:rFonts w:ascii="Calibri" w:hAnsi="Calibri" w:cs="Calibri"/>
              </w:rPr>
            </w:pPr>
            <w:r w:rsidRPr="00131B78">
              <w:rPr>
                <w:rFonts w:ascii="Calibri" w:hAnsi="Calibri" w:cs="Calibri"/>
              </w:rPr>
              <w:t>12</w:t>
            </w:r>
          </w:p>
        </w:tc>
        <w:tc>
          <w:tcPr>
            <w:tcW w:w="983" w:type="dxa"/>
            <w:tcMar>
              <w:top w:w="0" w:type="dxa"/>
              <w:left w:w="108" w:type="dxa"/>
              <w:bottom w:w="0" w:type="dxa"/>
              <w:right w:w="108" w:type="dxa"/>
            </w:tcMar>
          </w:tcPr>
          <w:p w14:paraId="4DA86335"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Yes </w:t>
            </w:r>
          </w:p>
        </w:tc>
        <w:tc>
          <w:tcPr>
            <w:tcW w:w="1527" w:type="dxa"/>
            <w:tcMar>
              <w:top w:w="0" w:type="dxa"/>
              <w:left w:w="108" w:type="dxa"/>
              <w:bottom w:w="0" w:type="dxa"/>
              <w:right w:w="108" w:type="dxa"/>
            </w:tcMar>
          </w:tcPr>
          <w:p w14:paraId="4FF2C2EB" w14:textId="77777777" w:rsidR="00445F5B" w:rsidRPr="00131B78" w:rsidRDefault="00445F5B" w:rsidP="00647AB7">
            <w:pPr>
              <w:spacing w:after="0" w:line="480" w:lineRule="auto"/>
              <w:rPr>
                <w:rFonts w:ascii="Calibri" w:hAnsi="Calibri" w:cs="Calibri"/>
              </w:rPr>
            </w:pPr>
            <w:r w:rsidRPr="00131B78">
              <w:rPr>
                <w:rFonts w:ascii="Calibri" w:hAnsi="Calibri" w:cs="Calibri"/>
              </w:rPr>
              <w:t>2.5 hours</w:t>
            </w:r>
          </w:p>
        </w:tc>
        <w:tc>
          <w:tcPr>
            <w:tcW w:w="1402" w:type="dxa"/>
            <w:tcMar>
              <w:top w:w="0" w:type="dxa"/>
              <w:left w:w="108" w:type="dxa"/>
              <w:bottom w:w="0" w:type="dxa"/>
              <w:right w:w="108" w:type="dxa"/>
            </w:tcMar>
          </w:tcPr>
          <w:p w14:paraId="2F2C82F8" w14:textId="77777777" w:rsidR="00445F5B" w:rsidRPr="00131B78" w:rsidRDefault="00445F5B" w:rsidP="00647AB7">
            <w:pPr>
              <w:spacing w:after="0" w:line="480" w:lineRule="auto"/>
              <w:rPr>
                <w:rFonts w:ascii="Calibri" w:hAnsi="Calibri" w:cs="Calibri"/>
              </w:rPr>
            </w:pPr>
          </w:p>
        </w:tc>
        <w:tc>
          <w:tcPr>
            <w:tcW w:w="1634" w:type="dxa"/>
            <w:tcMar>
              <w:top w:w="0" w:type="dxa"/>
              <w:left w:w="108" w:type="dxa"/>
              <w:bottom w:w="0" w:type="dxa"/>
              <w:right w:w="108" w:type="dxa"/>
            </w:tcMar>
          </w:tcPr>
          <w:p w14:paraId="59A93683" w14:textId="77777777" w:rsidR="00445F5B" w:rsidRPr="00131B78" w:rsidRDefault="00445F5B" w:rsidP="00647AB7">
            <w:pPr>
              <w:spacing w:after="0" w:line="480" w:lineRule="auto"/>
              <w:rPr>
                <w:rFonts w:ascii="Calibri" w:hAnsi="Calibri" w:cs="Calibri"/>
              </w:rPr>
            </w:pPr>
            <w:r w:rsidRPr="00131B78">
              <w:rPr>
                <w:rFonts w:ascii="Calibri" w:hAnsi="Calibri" w:cs="Calibri"/>
              </w:rPr>
              <w:t>Switch, PC</w:t>
            </w:r>
          </w:p>
        </w:tc>
      </w:tr>
      <w:tr w:rsidR="00445F5B" w:rsidRPr="00131B78" w14:paraId="3717B4B8" w14:textId="77777777" w:rsidTr="00647AB7">
        <w:trPr>
          <w:trHeight w:val="275"/>
        </w:trPr>
        <w:tc>
          <w:tcPr>
            <w:tcW w:w="1472" w:type="dxa"/>
            <w:tcMar>
              <w:top w:w="0" w:type="dxa"/>
              <w:left w:w="108" w:type="dxa"/>
              <w:bottom w:w="0" w:type="dxa"/>
              <w:right w:w="108" w:type="dxa"/>
            </w:tcMar>
          </w:tcPr>
          <w:p w14:paraId="6985AD59" w14:textId="77777777" w:rsidR="00445F5B" w:rsidRPr="00131B78" w:rsidRDefault="00445F5B" w:rsidP="00647AB7">
            <w:pPr>
              <w:spacing w:after="0" w:line="480" w:lineRule="auto"/>
              <w:rPr>
                <w:rFonts w:ascii="Calibri" w:hAnsi="Calibri" w:cs="Calibri"/>
              </w:rPr>
            </w:pPr>
            <w:r w:rsidRPr="00131B78">
              <w:rPr>
                <w:rFonts w:ascii="Calibri" w:hAnsi="Calibri" w:cs="Calibri"/>
              </w:rPr>
              <w:t>Dyad 4</w:t>
            </w:r>
          </w:p>
        </w:tc>
        <w:tc>
          <w:tcPr>
            <w:tcW w:w="987" w:type="dxa"/>
            <w:tcMar>
              <w:top w:w="0" w:type="dxa"/>
              <w:left w:w="108" w:type="dxa"/>
              <w:bottom w:w="0" w:type="dxa"/>
              <w:right w:w="108" w:type="dxa"/>
            </w:tcMar>
          </w:tcPr>
          <w:p w14:paraId="48582532" w14:textId="77777777" w:rsidR="00445F5B" w:rsidRPr="00131B78" w:rsidRDefault="00445F5B" w:rsidP="00647AB7">
            <w:pPr>
              <w:spacing w:after="0" w:line="480" w:lineRule="auto"/>
              <w:rPr>
                <w:rFonts w:ascii="Calibri" w:hAnsi="Calibri" w:cs="Calibri"/>
              </w:rPr>
            </w:pPr>
          </w:p>
        </w:tc>
        <w:tc>
          <w:tcPr>
            <w:tcW w:w="1505" w:type="dxa"/>
            <w:tcMar>
              <w:top w:w="0" w:type="dxa"/>
              <w:left w:w="108" w:type="dxa"/>
              <w:bottom w:w="0" w:type="dxa"/>
              <w:right w:w="108" w:type="dxa"/>
            </w:tcMar>
          </w:tcPr>
          <w:p w14:paraId="7897BE49" w14:textId="77777777" w:rsidR="00445F5B" w:rsidRPr="00131B78" w:rsidRDefault="00445F5B" w:rsidP="00647AB7">
            <w:pPr>
              <w:spacing w:after="0" w:line="480" w:lineRule="auto"/>
              <w:rPr>
                <w:rFonts w:ascii="Calibri" w:hAnsi="Calibri" w:cs="Calibri"/>
              </w:rPr>
            </w:pPr>
          </w:p>
        </w:tc>
        <w:tc>
          <w:tcPr>
            <w:tcW w:w="589" w:type="dxa"/>
            <w:tcMar>
              <w:top w:w="0" w:type="dxa"/>
              <w:left w:w="108" w:type="dxa"/>
              <w:bottom w:w="0" w:type="dxa"/>
              <w:right w:w="108" w:type="dxa"/>
            </w:tcMar>
          </w:tcPr>
          <w:p w14:paraId="706BEF87" w14:textId="77777777" w:rsidR="00445F5B" w:rsidRPr="00131B78" w:rsidRDefault="00445F5B" w:rsidP="00647AB7">
            <w:pPr>
              <w:spacing w:after="0" w:line="480" w:lineRule="auto"/>
              <w:rPr>
                <w:rFonts w:ascii="Calibri" w:hAnsi="Calibri" w:cs="Calibri"/>
              </w:rPr>
            </w:pPr>
          </w:p>
        </w:tc>
        <w:tc>
          <w:tcPr>
            <w:tcW w:w="983" w:type="dxa"/>
            <w:tcMar>
              <w:top w:w="0" w:type="dxa"/>
              <w:left w:w="108" w:type="dxa"/>
              <w:bottom w:w="0" w:type="dxa"/>
              <w:right w:w="108" w:type="dxa"/>
            </w:tcMar>
          </w:tcPr>
          <w:p w14:paraId="77D0F55E" w14:textId="77777777" w:rsidR="00445F5B" w:rsidRPr="00131B78" w:rsidRDefault="00445F5B" w:rsidP="00647AB7">
            <w:pPr>
              <w:spacing w:after="0" w:line="480" w:lineRule="auto"/>
              <w:rPr>
                <w:rFonts w:ascii="Calibri" w:hAnsi="Calibri" w:cs="Calibri"/>
              </w:rPr>
            </w:pPr>
          </w:p>
        </w:tc>
        <w:tc>
          <w:tcPr>
            <w:tcW w:w="1527" w:type="dxa"/>
            <w:tcMar>
              <w:top w:w="0" w:type="dxa"/>
              <w:left w:w="108" w:type="dxa"/>
              <w:bottom w:w="0" w:type="dxa"/>
              <w:right w:w="108" w:type="dxa"/>
            </w:tcMar>
          </w:tcPr>
          <w:p w14:paraId="26620392" w14:textId="77777777" w:rsidR="00445F5B" w:rsidRPr="00131B78" w:rsidRDefault="00445F5B" w:rsidP="00647AB7">
            <w:pPr>
              <w:spacing w:after="0" w:line="480" w:lineRule="auto"/>
              <w:rPr>
                <w:rFonts w:ascii="Calibri" w:hAnsi="Calibri" w:cs="Calibri"/>
              </w:rPr>
            </w:pPr>
          </w:p>
        </w:tc>
        <w:tc>
          <w:tcPr>
            <w:tcW w:w="1402" w:type="dxa"/>
            <w:tcMar>
              <w:top w:w="0" w:type="dxa"/>
              <w:left w:w="108" w:type="dxa"/>
              <w:bottom w:w="0" w:type="dxa"/>
              <w:right w:w="108" w:type="dxa"/>
            </w:tcMar>
          </w:tcPr>
          <w:p w14:paraId="192FCB96" w14:textId="77777777" w:rsidR="00445F5B" w:rsidRPr="00131B78" w:rsidRDefault="00445F5B" w:rsidP="00647AB7">
            <w:pPr>
              <w:spacing w:after="0" w:line="480" w:lineRule="auto"/>
              <w:rPr>
                <w:rFonts w:ascii="Calibri" w:hAnsi="Calibri" w:cs="Calibri"/>
              </w:rPr>
            </w:pPr>
          </w:p>
        </w:tc>
        <w:tc>
          <w:tcPr>
            <w:tcW w:w="1634" w:type="dxa"/>
            <w:tcMar>
              <w:top w:w="0" w:type="dxa"/>
              <w:left w:w="108" w:type="dxa"/>
              <w:bottom w:w="0" w:type="dxa"/>
              <w:right w:w="108" w:type="dxa"/>
            </w:tcMar>
          </w:tcPr>
          <w:p w14:paraId="59A20146" w14:textId="77777777" w:rsidR="00445F5B" w:rsidRPr="00131B78" w:rsidRDefault="00445F5B" w:rsidP="00647AB7">
            <w:pPr>
              <w:spacing w:after="0" w:line="480" w:lineRule="auto"/>
              <w:rPr>
                <w:rFonts w:ascii="Calibri" w:hAnsi="Calibri" w:cs="Calibri"/>
              </w:rPr>
            </w:pPr>
          </w:p>
        </w:tc>
      </w:tr>
      <w:tr w:rsidR="00445F5B" w:rsidRPr="00131B78" w14:paraId="4E981D38" w14:textId="77777777" w:rsidTr="00647AB7">
        <w:trPr>
          <w:trHeight w:val="564"/>
        </w:trPr>
        <w:tc>
          <w:tcPr>
            <w:tcW w:w="1472" w:type="dxa"/>
            <w:tcMar>
              <w:top w:w="0" w:type="dxa"/>
              <w:left w:w="108" w:type="dxa"/>
              <w:bottom w:w="0" w:type="dxa"/>
              <w:right w:w="108" w:type="dxa"/>
            </w:tcMar>
          </w:tcPr>
          <w:p w14:paraId="237CCBF7" w14:textId="77777777" w:rsidR="00445F5B" w:rsidRPr="00131B78" w:rsidRDefault="00445F5B" w:rsidP="00647AB7">
            <w:pPr>
              <w:spacing w:after="0" w:line="480" w:lineRule="auto"/>
              <w:rPr>
                <w:rFonts w:ascii="Calibri" w:hAnsi="Calibri" w:cs="Calibri"/>
              </w:rPr>
            </w:pPr>
            <w:r w:rsidRPr="00131B78">
              <w:rPr>
                <w:rFonts w:ascii="Calibri" w:hAnsi="Calibri" w:cs="Calibri"/>
              </w:rPr>
              <w:t>Participant 7</w:t>
            </w:r>
          </w:p>
        </w:tc>
        <w:tc>
          <w:tcPr>
            <w:tcW w:w="987" w:type="dxa"/>
            <w:tcMar>
              <w:top w:w="0" w:type="dxa"/>
              <w:left w:w="108" w:type="dxa"/>
              <w:bottom w:w="0" w:type="dxa"/>
              <w:right w:w="108" w:type="dxa"/>
            </w:tcMar>
          </w:tcPr>
          <w:p w14:paraId="05A98366" w14:textId="77777777" w:rsidR="00445F5B" w:rsidRPr="00131B78" w:rsidRDefault="00445F5B" w:rsidP="00647AB7">
            <w:pPr>
              <w:spacing w:after="0" w:line="480" w:lineRule="auto"/>
              <w:rPr>
                <w:rFonts w:ascii="Calibri" w:hAnsi="Calibri" w:cs="Calibri"/>
              </w:rPr>
            </w:pPr>
            <w:r w:rsidRPr="00131B78">
              <w:rPr>
                <w:rFonts w:ascii="Calibri" w:hAnsi="Calibri" w:cs="Calibri"/>
              </w:rPr>
              <w:t>Male</w:t>
            </w:r>
          </w:p>
        </w:tc>
        <w:tc>
          <w:tcPr>
            <w:tcW w:w="1505" w:type="dxa"/>
            <w:tcMar>
              <w:top w:w="0" w:type="dxa"/>
              <w:left w:w="108" w:type="dxa"/>
              <w:bottom w:w="0" w:type="dxa"/>
              <w:right w:w="108" w:type="dxa"/>
            </w:tcMar>
          </w:tcPr>
          <w:p w14:paraId="53228A2A" w14:textId="77777777" w:rsidR="00445F5B" w:rsidRPr="00131B78" w:rsidRDefault="00445F5B" w:rsidP="00647AB7">
            <w:pPr>
              <w:spacing w:after="0" w:line="480" w:lineRule="auto"/>
              <w:rPr>
                <w:rFonts w:ascii="Calibri" w:hAnsi="Calibri" w:cs="Calibri"/>
              </w:rPr>
            </w:pPr>
            <w:r w:rsidRPr="00131B78">
              <w:rPr>
                <w:rFonts w:ascii="Calibri" w:hAnsi="Calibri" w:cs="Calibri"/>
              </w:rPr>
              <w:t>CW</w:t>
            </w:r>
          </w:p>
        </w:tc>
        <w:tc>
          <w:tcPr>
            <w:tcW w:w="589" w:type="dxa"/>
            <w:tcMar>
              <w:top w:w="0" w:type="dxa"/>
              <w:left w:w="108" w:type="dxa"/>
              <w:bottom w:w="0" w:type="dxa"/>
              <w:right w:w="108" w:type="dxa"/>
            </w:tcMar>
          </w:tcPr>
          <w:p w14:paraId="6F1B4A3E" w14:textId="77777777" w:rsidR="00445F5B" w:rsidRPr="00131B78" w:rsidRDefault="00445F5B" w:rsidP="00647AB7">
            <w:pPr>
              <w:spacing w:after="0" w:line="480" w:lineRule="auto"/>
              <w:rPr>
                <w:rFonts w:ascii="Calibri" w:hAnsi="Calibri" w:cs="Calibri"/>
              </w:rPr>
            </w:pPr>
            <w:r w:rsidRPr="00131B78">
              <w:rPr>
                <w:rFonts w:ascii="Calibri" w:hAnsi="Calibri" w:cs="Calibri"/>
              </w:rPr>
              <w:t>51</w:t>
            </w:r>
          </w:p>
        </w:tc>
        <w:tc>
          <w:tcPr>
            <w:tcW w:w="983" w:type="dxa"/>
            <w:tcMar>
              <w:top w:w="0" w:type="dxa"/>
              <w:left w:w="108" w:type="dxa"/>
              <w:bottom w:w="0" w:type="dxa"/>
              <w:right w:w="108" w:type="dxa"/>
            </w:tcMar>
          </w:tcPr>
          <w:p w14:paraId="04FC1653"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Yes </w:t>
            </w:r>
          </w:p>
        </w:tc>
        <w:tc>
          <w:tcPr>
            <w:tcW w:w="1527" w:type="dxa"/>
            <w:tcMar>
              <w:top w:w="0" w:type="dxa"/>
              <w:left w:w="108" w:type="dxa"/>
              <w:bottom w:w="0" w:type="dxa"/>
              <w:right w:w="108" w:type="dxa"/>
            </w:tcMar>
          </w:tcPr>
          <w:p w14:paraId="55F133E9" w14:textId="77777777" w:rsidR="00445F5B" w:rsidRPr="00131B78" w:rsidRDefault="00445F5B" w:rsidP="00647AB7">
            <w:pPr>
              <w:spacing w:after="0" w:line="480" w:lineRule="auto"/>
              <w:rPr>
                <w:rFonts w:ascii="Calibri" w:hAnsi="Calibri" w:cs="Calibri"/>
              </w:rPr>
            </w:pPr>
            <w:r w:rsidRPr="00131B78">
              <w:rPr>
                <w:rFonts w:ascii="Calibri" w:hAnsi="Calibri" w:cs="Calibri"/>
              </w:rPr>
              <w:t>2 hours a month</w:t>
            </w:r>
          </w:p>
        </w:tc>
        <w:tc>
          <w:tcPr>
            <w:tcW w:w="1402" w:type="dxa"/>
            <w:tcMar>
              <w:top w:w="0" w:type="dxa"/>
              <w:left w:w="108" w:type="dxa"/>
              <w:bottom w:w="0" w:type="dxa"/>
              <w:right w:w="108" w:type="dxa"/>
            </w:tcMar>
          </w:tcPr>
          <w:p w14:paraId="21614F9B" w14:textId="77777777" w:rsidR="00445F5B" w:rsidRPr="00131B78" w:rsidRDefault="00445F5B" w:rsidP="00647AB7">
            <w:pPr>
              <w:spacing w:after="0" w:line="480" w:lineRule="auto"/>
              <w:rPr>
                <w:rFonts w:ascii="Calibri" w:hAnsi="Calibri" w:cs="Calibri"/>
              </w:rPr>
            </w:pPr>
          </w:p>
        </w:tc>
        <w:tc>
          <w:tcPr>
            <w:tcW w:w="1634" w:type="dxa"/>
            <w:tcMar>
              <w:top w:w="0" w:type="dxa"/>
              <w:left w:w="108" w:type="dxa"/>
              <w:bottom w:w="0" w:type="dxa"/>
              <w:right w:w="108" w:type="dxa"/>
            </w:tcMar>
          </w:tcPr>
          <w:p w14:paraId="2D37BE9B" w14:textId="77777777" w:rsidR="00445F5B" w:rsidRPr="00131B78" w:rsidRDefault="00445F5B" w:rsidP="00647AB7">
            <w:pPr>
              <w:spacing w:after="0" w:line="480" w:lineRule="auto"/>
              <w:rPr>
                <w:rFonts w:ascii="Calibri" w:hAnsi="Calibri" w:cs="Calibri"/>
              </w:rPr>
            </w:pPr>
            <w:r w:rsidRPr="00131B78">
              <w:rPr>
                <w:rFonts w:ascii="Calibri" w:hAnsi="Calibri" w:cs="Calibri"/>
              </w:rPr>
              <w:t>PC, Xbox, phones</w:t>
            </w:r>
          </w:p>
        </w:tc>
      </w:tr>
      <w:tr w:rsidR="00445F5B" w:rsidRPr="00131B78" w14:paraId="518BCFED" w14:textId="77777777" w:rsidTr="00647AB7">
        <w:trPr>
          <w:trHeight w:val="550"/>
        </w:trPr>
        <w:tc>
          <w:tcPr>
            <w:tcW w:w="1472" w:type="dxa"/>
            <w:tcMar>
              <w:top w:w="0" w:type="dxa"/>
              <w:left w:w="108" w:type="dxa"/>
              <w:bottom w:w="0" w:type="dxa"/>
              <w:right w:w="108" w:type="dxa"/>
            </w:tcMar>
          </w:tcPr>
          <w:p w14:paraId="3CA5D02D" w14:textId="77777777" w:rsidR="00445F5B" w:rsidRPr="00131B78" w:rsidRDefault="00445F5B" w:rsidP="00647AB7">
            <w:pPr>
              <w:spacing w:after="0" w:line="480" w:lineRule="auto"/>
              <w:rPr>
                <w:rFonts w:ascii="Calibri" w:hAnsi="Calibri" w:cs="Calibri"/>
              </w:rPr>
            </w:pPr>
            <w:r w:rsidRPr="00131B78">
              <w:rPr>
                <w:rFonts w:ascii="Calibri" w:hAnsi="Calibri" w:cs="Calibri"/>
              </w:rPr>
              <w:t>Participant 8</w:t>
            </w:r>
          </w:p>
        </w:tc>
        <w:tc>
          <w:tcPr>
            <w:tcW w:w="987" w:type="dxa"/>
            <w:tcMar>
              <w:top w:w="0" w:type="dxa"/>
              <w:left w:w="108" w:type="dxa"/>
              <w:bottom w:w="0" w:type="dxa"/>
              <w:right w:w="108" w:type="dxa"/>
            </w:tcMar>
          </w:tcPr>
          <w:p w14:paraId="4030183A" w14:textId="77777777" w:rsidR="00445F5B" w:rsidRPr="00131B78" w:rsidRDefault="00445F5B" w:rsidP="00647AB7">
            <w:pPr>
              <w:spacing w:after="0" w:line="480" w:lineRule="auto"/>
              <w:rPr>
                <w:rFonts w:ascii="Calibri" w:hAnsi="Calibri" w:cs="Calibri"/>
              </w:rPr>
            </w:pPr>
            <w:r w:rsidRPr="00131B78">
              <w:rPr>
                <w:rFonts w:ascii="Calibri" w:hAnsi="Calibri" w:cs="Calibri"/>
              </w:rPr>
              <w:t>Male</w:t>
            </w:r>
          </w:p>
        </w:tc>
        <w:tc>
          <w:tcPr>
            <w:tcW w:w="1505" w:type="dxa"/>
            <w:tcMar>
              <w:top w:w="0" w:type="dxa"/>
              <w:left w:w="108" w:type="dxa"/>
              <w:bottom w:w="0" w:type="dxa"/>
              <w:right w:w="108" w:type="dxa"/>
            </w:tcMar>
          </w:tcPr>
          <w:p w14:paraId="101E46A9" w14:textId="77777777" w:rsidR="00445F5B" w:rsidRPr="00131B78" w:rsidRDefault="00445F5B" w:rsidP="00647AB7">
            <w:pPr>
              <w:spacing w:after="0" w:line="480" w:lineRule="auto"/>
              <w:rPr>
                <w:rFonts w:ascii="Calibri" w:hAnsi="Calibri" w:cs="Calibri"/>
              </w:rPr>
            </w:pPr>
            <w:r w:rsidRPr="00131B78">
              <w:rPr>
                <w:rFonts w:ascii="Calibri" w:hAnsi="Calibri" w:cs="Calibri"/>
              </w:rPr>
              <w:t>OW</w:t>
            </w:r>
          </w:p>
        </w:tc>
        <w:tc>
          <w:tcPr>
            <w:tcW w:w="589" w:type="dxa"/>
            <w:tcMar>
              <w:top w:w="0" w:type="dxa"/>
              <w:left w:w="108" w:type="dxa"/>
              <w:bottom w:w="0" w:type="dxa"/>
              <w:right w:w="108" w:type="dxa"/>
            </w:tcMar>
          </w:tcPr>
          <w:p w14:paraId="74896FD9" w14:textId="77777777" w:rsidR="00445F5B" w:rsidRPr="00131B78" w:rsidRDefault="00445F5B" w:rsidP="00647AB7">
            <w:pPr>
              <w:spacing w:after="0" w:line="480" w:lineRule="auto"/>
              <w:rPr>
                <w:rFonts w:ascii="Calibri" w:hAnsi="Calibri" w:cs="Calibri"/>
              </w:rPr>
            </w:pPr>
            <w:r w:rsidRPr="00131B78">
              <w:rPr>
                <w:rFonts w:ascii="Calibri" w:hAnsi="Calibri" w:cs="Calibri"/>
              </w:rPr>
              <w:t>14</w:t>
            </w:r>
          </w:p>
        </w:tc>
        <w:tc>
          <w:tcPr>
            <w:tcW w:w="983" w:type="dxa"/>
            <w:tcMar>
              <w:top w:w="0" w:type="dxa"/>
              <w:left w:w="108" w:type="dxa"/>
              <w:bottom w:w="0" w:type="dxa"/>
              <w:right w:w="108" w:type="dxa"/>
            </w:tcMar>
          </w:tcPr>
          <w:p w14:paraId="5794C959"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Yes </w:t>
            </w:r>
          </w:p>
        </w:tc>
        <w:tc>
          <w:tcPr>
            <w:tcW w:w="1527" w:type="dxa"/>
            <w:tcMar>
              <w:top w:w="0" w:type="dxa"/>
              <w:left w:w="108" w:type="dxa"/>
              <w:bottom w:w="0" w:type="dxa"/>
              <w:right w:w="108" w:type="dxa"/>
            </w:tcMar>
          </w:tcPr>
          <w:p w14:paraId="01FD3C5E" w14:textId="77777777" w:rsidR="00445F5B" w:rsidRPr="00131B78" w:rsidRDefault="00445F5B" w:rsidP="00647AB7">
            <w:pPr>
              <w:spacing w:after="0" w:line="480" w:lineRule="auto"/>
              <w:rPr>
                <w:rFonts w:ascii="Calibri" w:hAnsi="Calibri" w:cs="Calibri"/>
              </w:rPr>
            </w:pPr>
            <w:r w:rsidRPr="00131B78">
              <w:rPr>
                <w:rFonts w:ascii="Calibri" w:hAnsi="Calibri" w:cs="Calibri"/>
              </w:rPr>
              <w:t>2 hours a month</w:t>
            </w:r>
          </w:p>
        </w:tc>
        <w:tc>
          <w:tcPr>
            <w:tcW w:w="1402" w:type="dxa"/>
            <w:tcMar>
              <w:top w:w="0" w:type="dxa"/>
              <w:left w:w="108" w:type="dxa"/>
              <w:bottom w:w="0" w:type="dxa"/>
              <w:right w:w="108" w:type="dxa"/>
            </w:tcMar>
          </w:tcPr>
          <w:p w14:paraId="6B019E3D" w14:textId="77777777" w:rsidR="00445F5B" w:rsidRPr="00131B78" w:rsidRDefault="00445F5B" w:rsidP="00647AB7">
            <w:pPr>
              <w:spacing w:after="0" w:line="480" w:lineRule="auto"/>
              <w:rPr>
                <w:rFonts w:ascii="Calibri" w:hAnsi="Calibri" w:cs="Calibri"/>
              </w:rPr>
            </w:pPr>
          </w:p>
        </w:tc>
        <w:tc>
          <w:tcPr>
            <w:tcW w:w="1634" w:type="dxa"/>
            <w:tcMar>
              <w:top w:w="0" w:type="dxa"/>
              <w:left w:w="108" w:type="dxa"/>
              <w:bottom w:w="0" w:type="dxa"/>
              <w:right w:w="108" w:type="dxa"/>
            </w:tcMar>
          </w:tcPr>
          <w:p w14:paraId="38207DED" w14:textId="77777777" w:rsidR="00445F5B" w:rsidRPr="00131B78" w:rsidRDefault="00445F5B" w:rsidP="00647AB7">
            <w:pPr>
              <w:spacing w:after="0" w:line="480" w:lineRule="auto"/>
              <w:rPr>
                <w:rFonts w:ascii="Calibri" w:hAnsi="Calibri" w:cs="Calibri"/>
              </w:rPr>
            </w:pPr>
            <w:r w:rsidRPr="00131B78">
              <w:rPr>
                <w:rFonts w:ascii="Calibri" w:hAnsi="Calibri" w:cs="Calibri"/>
              </w:rPr>
              <w:t>PC, Xbox, phones</w:t>
            </w:r>
          </w:p>
        </w:tc>
      </w:tr>
    </w:tbl>
    <w:p w14:paraId="7BB4A756" w14:textId="77777777" w:rsidR="00445F5B" w:rsidRPr="00131B78" w:rsidRDefault="00445F5B" w:rsidP="00445F5B">
      <w:pPr>
        <w:spacing w:line="480" w:lineRule="auto"/>
        <w:rPr>
          <w:rFonts w:ascii="Calibri" w:hAnsi="Calibri" w:cs="Calibri"/>
        </w:rPr>
      </w:pPr>
    </w:p>
    <w:p w14:paraId="5C849231" w14:textId="77777777" w:rsidR="00445F5B" w:rsidRPr="00131B78" w:rsidRDefault="00445F5B" w:rsidP="00445F5B">
      <w:pPr>
        <w:spacing w:line="480" w:lineRule="auto"/>
        <w:rPr>
          <w:rFonts w:ascii="Calibri" w:hAnsi="Calibri" w:cs="Calibri"/>
        </w:rPr>
      </w:pPr>
      <w:r>
        <w:rPr>
          <w:rFonts w:ascii="Calibri" w:hAnsi="Calibri" w:cs="Calibri"/>
        </w:rPr>
        <w:t xml:space="preserve">Table 2: </w:t>
      </w:r>
      <w:r w:rsidRPr="00131B78">
        <w:rPr>
          <w:rFonts w:ascii="Calibri" w:hAnsi="Calibri" w:cs="Calibri"/>
        </w:rPr>
        <w:t>Descriptive Statistics (age)</w:t>
      </w:r>
    </w:p>
    <w:tbl>
      <w:tblPr>
        <w:tblW w:w="9634" w:type="dxa"/>
        <w:tblCellMar>
          <w:left w:w="10" w:type="dxa"/>
          <w:right w:w="10" w:type="dxa"/>
        </w:tblCellMar>
        <w:tblLook w:val="04A0" w:firstRow="1" w:lastRow="0" w:firstColumn="1" w:lastColumn="0" w:noHBand="0" w:noVBand="1"/>
      </w:tblPr>
      <w:tblGrid>
        <w:gridCol w:w="1834"/>
        <w:gridCol w:w="992"/>
        <w:gridCol w:w="1435"/>
        <w:gridCol w:w="696"/>
        <w:gridCol w:w="992"/>
        <w:gridCol w:w="1701"/>
        <w:gridCol w:w="1984"/>
      </w:tblGrid>
      <w:tr w:rsidR="00445F5B" w:rsidRPr="00131B78" w14:paraId="566F18EF" w14:textId="77777777" w:rsidTr="00647AB7">
        <w:tc>
          <w:tcPr>
            <w:tcW w:w="1834" w:type="dxa"/>
            <w:tcBorders>
              <w:top w:val="single" w:sz="4" w:space="0" w:color="000000"/>
            </w:tcBorders>
            <w:tcMar>
              <w:top w:w="0" w:type="dxa"/>
              <w:left w:w="108" w:type="dxa"/>
              <w:bottom w:w="0" w:type="dxa"/>
              <w:right w:w="108" w:type="dxa"/>
            </w:tcMar>
          </w:tcPr>
          <w:p w14:paraId="64E936B1" w14:textId="77777777" w:rsidR="00445F5B" w:rsidRPr="00131B78" w:rsidRDefault="00445F5B" w:rsidP="00647AB7">
            <w:pPr>
              <w:spacing w:after="0" w:line="480" w:lineRule="auto"/>
              <w:rPr>
                <w:rFonts w:ascii="Calibri" w:hAnsi="Calibri" w:cs="Calibri"/>
              </w:rPr>
            </w:pPr>
          </w:p>
        </w:tc>
        <w:tc>
          <w:tcPr>
            <w:tcW w:w="992" w:type="dxa"/>
            <w:tcBorders>
              <w:top w:val="single" w:sz="4" w:space="0" w:color="000000"/>
            </w:tcBorders>
            <w:tcMar>
              <w:top w:w="0" w:type="dxa"/>
              <w:left w:w="108" w:type="dxa"/>
              <w:bottom w:w="0" w:type="dxa"/>
              <w:right w:w="108" w:type="dxa"/>
            </w:tcMar>
          </w:tcPr>
          <w:p w14:paraId="61E41CC9"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Father </w:t>
            </w:r>
          </w:p>
        </w:tc>
        <w:tc>
          <w:tcPr>
            <w:tcW w:w="1435" w:type="dxa"/>
            <w:tcBorders>
              <w:top w:val="single" w:sz="4" w:space="0" w:color="000000"/>
            </w:tcBorders>
            <w:tcMar>
              <w:top w:w="0" w:type="dxa"/>
              <w:left w:w="108" w:type="dxa"/>
              <w:bottom w:w="0" w:type="dxa"/>
              <w:right w:w="108" w:type="dxa"/>
            </w:tcMar>
          </w:tcPr>
          <w:p w14:paraId="073127DC"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Children </w:t>
            </w:r>
          </w:p>
        </w:tc>
        <w:tc>
          <w:tcPr>
            <w:tcW w:w="696" w:type="dxa"/>
            <w:tcBorders>
              <w:top w:val="single" w:sz="4" w:space="0" w:color="000000"/>
            </w:tcBorders>
            <w:tcMar>
              <w:top w:w="0" w:type="dxa"/>
              <w:left w:w="108" w:type="dxa"/>
              <w:bottom w:w="0" w:type="dxa"/>
              <w:right w:w="108" w:type="dxa"/>
            </w:tcMar>
          </w:tcPr>
          <w:p w14:paraId="03D2D86D" w14:textId="77777777" w:rsidR="00445F5B" w:rsidRPr="00131B78" w:rsidRDefault="00445F5B" w:rsidP="00647AB7">
            <w:pPr>
              <w:spacing w:after="0" w:line="480" w:lineRule="auto"/>
              <w:rPr>
                <w:rFonts w:ascii="Calibri" w:hAnsi="Calibri" w:cs="Calibri"/>
              </w:rPr>
            </w:pPr>
          </w:p>
        </w:tc>
        <w:tc>
          <w:tcPr>
            <w:tcW w:w="992" w:type="dxa"/>
            <w:tcBorders>
              <w:top w:val="single" w:sz="4" w:space="0" w:color="000000"/>
            </w:tcBorders>
            <w:tcMar>
              <w:top w:w="0" w:type="dxa"/>
              <w:left w:w="108" w:type="dxa"/>
              <w:bottom w:w="0" w:type="dxa"/>
              <w:right w:w="108" w:type="dxa"/>
            </w:tcMar>
          </w:tcPr>
          <w:p w14:paraId="4AC5753C" w14:textId="77777777" w:rsidR="00445F5B" w:rsidRPr="00131B78" w:rsidRDefault="00445F5B" w:rsidP="00647AB7">
            <w:pPr>
              <w:spacing w:after="0" w:line="480" w:lineRule="auto"/>
              <w:rPr>
                <w:rFonts w:ascii="Calibri" w:hAnsi="Calibri" w:cs="Calibri"/>
              </w:rPr>
            </w:pPr>
          </w:p>
        </w:tc>
        <w:tc>
          <w:tcPr>
            <w:tcW w:w="1701" w:type="dxa"/>
            <w:tcBorders>
              <w:top w:val="single" w:sz="4" w:space="0" w:color="000000"/>
            </w:tcBorders>
            <w:tcMar>
              <w:top w:w="0" w:type="dxa"/>
              <w:left w:w="108" w:type="dxa"/>
              <w:bottom w:w="0" w:type="dxa"/>
              <w:right w:w="108" w:type="dxa"/>
            </w:tcMar>
          </w:tcPr>
          <w:p w14:paraId="142F5C03" w14:textId="77777777" w:rsidR="00445F5B" w:rsidRPr="00131B78" w:rsidRDefault="00445F5B" w:rsidP="00647AB7">
            <w:pPr>
              <w:spacing w:after="0" w:line="480" w:lineRule="auto"/>
              <w:rPr>
                <w:rFonts w:ascii="Calibri" w:hAnsi="Calibri" w:cs="Calibri"/>
              </w:rPr>
            </w:pPr>
          </w:p>
        </w:tc>
        <w:tc>
          <w:tcPr>
            <w:tcW w:w="1984" w:type="dxa"/>
            <w:tcBorders>
              <w:top w:val="single" w:sz="4" w:space="0" w:color="000000"/>
            </w:tcBorders>
            <w:tcMar>
              <w:top w:w="0" w:type="dxa"/>
              <w:left w:w="108" w:type="dxa"/>
              <w:bottom w:w="0" w:type="dxa"/>
              <w:right w:w="108" w:type="dxa"/>
            </w:tcMar>
          </w:tcPr>
          <w:p w14:paraId="77E99110" w14:textId="77777777" w:rsidR="00445F5B" w:rsidRPr="00131B78" w:rsidRDefault="00445F5B" w:rsidP="00647AB7">
            <w:pPr>
              <w:spacing w:after="0" w:line="480" w:lineRule="auto"/>
              <w:rPr>
                <w:rFonts w:ascii="Calibri" w:hAnsi="Calibri" w:cs="Calibri"/>
              </w:rPr>
            </w:pPr>
          </w:p>
        </w:tc>
      </w:tr>
      <w:tr w:rsidR="00445F5B" w:rsidRPr="00131B78" w14:paraId="4C8CBAFF" w14:textId="77777777" w:rsidTr="00647AB7">
        <w:tc>
          <w:tcPr>
            <w:tcW w:w="1834" w:type="dxa"/>
            <w:tcMar>
              <w:top w:w="0" w:type="dxa"/>
              <w:left w:w="108" w:type="dxa"/>
              <w:bottom w:w="0" w:type="dxa"/>
              <w:right w:w="108" w:type="dxa"/>
            </w:tcMar>
          </w:tcPr>
          <w:p w14:paraId="7F1C680E"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Range </w:t>
            </w:r>
          </w:p>
        </w:tc>
        <w:tc>
          <w:tcPr>
            <w:tcW w:w="992" w:type="dxa"/>
            <w:tcMar>
              <w:top w:w="0" w:type="dxa"/>
              <w:left w:w="108" w:type="dxa"/>
              <w:bottom w:w="0" w:type="dxa"/>
              <w:right w:w="108" w:type="dxa"/>
            </w:tcMar>
          </w:tcPr>
          <w:p w14:paraId="7FD0DC1D" w14:textId="77777777" w:rsidR="00445F5B" w:rsidRPr="00131B78" w:rsidRDefault="00445F5B" w:rsidP="00647AB7">
            <w:pPr>
              <w:spacing w:after="0" w:line="480" w:lineRule="auto"/>
              <w:rPr>
                <w:rFonts w:ascii="Calibri" w:hAnsi="Calibri" w:cs="Calibri"/>
              </w:rPr>
            </w:pPr>
            <w:r w:rsidRPr="00131B78">
              <w:rPr>
                <w:rFonts w:ascii="Calibri" w:hAnsi="Calibri" w:cs="Calibri"/>
              </w:rPr>
              <w:t>39 - 67</w:t>
            </w:r>
          </w:p>
        </w:tc>
        <w:tc>
          <w:tcPr>
            <w:tcW w:w="1435" w:type="dxa"/>
            <w:tcMar>
              <w:top w:w="0" w:type="dxa"/>
              <w:left w:w="108" w:type="dxa"/>
              <w:bottom w:w="0" w:type="dxa"/>
              <w:right w:w="108" w:type="dxa"/>
            </w:tcMar>
          </w:tcPr>
          <w:p w14:paraId="0A994EA2"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10-14 </w:t>
            </w:r>
          </w:p>
        </w:tc>
        <w:tc>
          <w:tcPr>
            <w:tcW w:w="696" w:type="dxa"/>
            <w:tcMar>
              <w:top w:w="0" w:type="dxa"/>
              <w:left w:w="108" w:type="dxa"/>
              <w:bottom w:w="0" w:type="dxa"/>
              <w:right w:w="108" w:type="dxa"/>
            </w:tcMar>
          </w:tcPr>
          <w:p w14:paraId="366A4756" w14:textId="77777777" w:rsidR="00445F5B" w:rsidRPr="00131B78" w:rsidRDefault="00445F5B" w:rsidP="00647AB7">
            <w:pPr>
              <w:spacing w:after="0" w:line="480" w:lineRule="auto"/>
              <w:rPr>
                <w:rFonts w:ascii="Calibri" w:hAnsi="Calibri" w:cs="Calibri"/>
              </w:rPr>
            </w:pPr>
          </w:p>
        </w:tc>
        <w:tc>
          <w:tcPr>
            <w:tcW w:w="992" w:type="dxa"/>
            <w:tcMar>
              <w:top w:w="0" w:type="dxa"/>
              <w:left w:w="108" w:type="dxa"/>
              <w:bottom w:w="0" w:type="dxa"/>
              <w:right w:w="108" w:type="dxa"/>
            </w:tcMar>
          </w:tcPr>
          <w:p w14:paraId="263F87B5" w14:textId="77777777" w:rsidR="00445F5B" w:rsidRPr="00131B78" w:rsidRDefault="00445F5B" w:rsidP="00647AB7">
            <w:pPr>
              <w:spacing w:after="0" w:line="480" w:lineRule="auto"/>
              <w:rPr>
                <w:rFonts w:ascii="Calibri" w:hAnsi="Calibri" w:cs="Calibri"/>
              </w:rPr>
            </w:pPr>
          </w:p>
        </w:tc>
        <w:tc>
          <w:tcPr>
            <w:tcW w:w="1701" w:type="dxa"/>
            <w:tcMar>
              <w:top w:w="0" w:type="dxa"/>
              <w:left w:w="108" w:type="dxa"/>
              <w:bottom w:w="0" w:type="dxa"/>
              <w:right w:w="108" w:type="dxa"/>
            </w:tcMar>
          </w:tcPr>
          <w:p w14:paraId="6E45FFF2" w14:textId="77777777" w:rsidR="00445F5B" w:rsidRPr="00131B78" w:rsidRDefault="00445F5B" w:rsidP="00647AB7">
            <w:pPr>
              <w:spacing w:after="0" w:line="480" w:lineRule="auto"/>
              <w:rPr>
                <w:rFonts w:ascii="Calibri" w:hAnsi="Calibri" w:cs="Calibri"/>
              </w:rPr>
            </w:pPr>
          </w:p>
        </w:tc>
        <w:tc>
          <w:tcPr>
            <w:tcW w:w="1984" w:type="dxa"/>
            <w:tcMar>
              <w:top w:w="0" w:type="dxa"/>
              <w:left w:w="108" w:type="dxa"/>
              <w:bottom w:w="0" w:type="dxa"/>
              <w:right w:w="108" w:type="dxa"/>
            </w:tcMar>
          </w:tcPr>
          <w:p w14:paraId="0E78D4EA" w14:textId="77777777" w:rsidR="00445F5B" w:rsidRPr="00131B78" w:rsidRDefault="00445F5B" w:rsidP="00647AB7">
            <w:pPr>
              <w:spacing w:after="0" w:line="480" w:lineRule="auto"/>
              <w:rPr>
                <w:rFonts w:ascii="Calibri" w:hAnsi="Calibri" w:cs="Calibri"/>
              </w:rPr>
            </w:pPr>
          </w:p>
        </w:tc>
      </w:tr>
      <w:tr w:rsidR="00445F5B" w:rsidRPr="00131B78" w14:paraId="718AC6BE" w14:textId="77777777" w:rsidTr="00647AB7">
        <w:tc>
          <w:tcPr>
            <w:tcW w:w="1834" w:type="dxa"/>
            <w:tcMar>
              <w:top w:w="0" w:type="dxa"/>
              <w:left w:w="108" w:type="dxa"/>
              <w:bottom w:w="0" w:type="dxa"/>
              <w:right w:w="108" w:type="dxa"/>
            </w:tcMar>
          </w:tcPr>
          <w:p w14:paraId="4DEEA5FF" w14:textId="77777777" w:rsidR="00445F5B" w:rsidRPr="00131B78" w:rsidRDefault="00445F5B" w:rsidP="00647AB7">
            <w:pPr>
              <w:spacing w:after="0" w:line="480" w:lineRule="auto"/>
              <w:rPr>
                <w:rFonts w:ascii="Calibri" w:hAnsi="Calibri" w:cs="Calibri"/>
              </w:rPr>
            </w:pPr>
            <w:r w:rsidRPr="00131B78">
              <w:rPr>
                <w:rFonts w:ascii="Calibri" w:hAnsi="Calibri" w:cs="Calibri"/>
              </w:rPr>
              <w:t xml:space="preserve">Mean </w:t>
            </w:r>
          </w:p>
        </w:tc>
        <w:tc>
          <w:tcPr>
            <w:tcW w:w="992" w:type="dxa"/>
            <w:tcMar>
              <w:top w:w="0" w:type="dxa"/>
              <w:left w:w="108" w:type="dxa"/>
              <w:bottom w:w="0" w:type="dxa"/>
              <w:right w:w="108" w:type="dxa"/>
            </w:tcMar>
          </w:tcPr>
          <w:p w14:paraId="57630DEA" w14:textId="77777777" w:rsidR="00445F5B" w:rsidRPr="00131B78" w:rsidRDefault="00445F5B" w:rsidP="00647AB7">
            <w:pPr>
              <w:spacing w:after="0" w:line="480" w:lineRule="auto"/>
              <w:rPr>
                <w:rFonts w:ascii="Calibri" w:hAnsi="Calibri" w:cs="Calibri"/>
              </w:rPr>
            </w:pPr>
            <w:r w:rsidRPr="00131B78">
              <w:rPr>
                <w:rFonts w:ascii="Calibri" w:hAnsi="Calibri" w:cs="Calibri"/>
              </w:rPr>
              <w:t>52.75</w:t>
            </w:r>
          </w:p>
        </w:tc>
        <w:tc>
          <w:tcPr>
            <w:tcW w:w="1435" w:type="dxa"/>
            <w:tcMar>
              <w:top w:w="0" w:type="dxa"/>
              <w:left w:w="108" w:type="dxa"/>
              <w:bottom w:w="0" w:type="dxa"/>
              <w:right w:w="108" w:type="dxa"/>
            </w:tcMar>
          </w:tcPr>
          <w:p w14:paraId="0E19A187" w14:textId="77777777" w:rsidR="00445F5B" w:rsidRPr="00131B78" w:rsidRDefault="00445F5B" w:rsidP="00647AB7">
            <w:pPr>
              <w:spacing w:after="0" w:line="480" w:lineRule="auto"/>
              <w:rPr>
                <w:rFonts w:ascii="Calibri" w:hAnsi="Calibri" w:cs="Calibri"/>
              </w:rPr>
            </w:pPr>
            <w:r w:rsidRPr="00131B78">
              <w:rPr>
                <w:rFonts w:ascii="Calibri" w:hAnsi="Calibri" w:cs="Calibri"/>
              </w:rPr>
              <w:t>12</w:t>
            </w:r>
          </w:p>
        </w:tc>
        <w:tc>
          <w:tcPr>
            <w:tcW w:w="696" w:type="dxa"/>
            <w:tcMar>
              <w:top w:w="0" w:type="dxa"/>
              <w:left w:w="108" w:type="dxa"/>
              <w:bottom w:w="0" w:type="dxa"/>
              <w:right w:w="108" w:type="dxa"/>
            </w:tcMar>
          </w:tcPr>
          <w:p w14:paraId="08567184" w14:textId="77777777" w:rsidR="00445F5B" w:rsidRPr="00131B78" w:rsidRDefault="00445F5B" w:rsidP="00647AB7">
            <w:pPr>
              <w:spacing w:after="0" w:line="480" w:lineRule="auto"/>
              <w:rPr>
                <w:rFonts w:ascii="Calibri" w:hAnsi="Calibri" w:cs="Calibri"/>
              </w:rPr>
            </w:pPr>
          </w:p>
        </w:tc>
        <w:tc>
          <w:tcPr>
            <w:tcW w:w="992" w:type="dxa"/>
            <w:tcMar>
              <w:top w:w="0" w:type="dxa"/>
              <w:left w:w="108" w:type="dxa"/>
              <w:bottom w:w="0" w:type="dxa"/>
              <w:right w:w="108" w:type="dxa"/>
            </w:tcMar>
          </w:tcPr>
          <w:p w14:paraId="774D94A4" w14:textId="77777777" w:rsidR="00445F5B" w:rsidRPr="00131B78" w:rsidRDefault="00445F5B" w:rsidP="00647AB7">
            <w:pPr>
              <w:spacing w:after="0" w:line="480" w:lineRule="auto"/>
              <w:rPr>
                <w:rFonts w:ascii="Calibri" w:hAnsi="Calibri" w:cs="Calibri"/>
              </w:rPr>
            </w:pPr>
          </w:p>
        </w:tc>
        <w:tc>
          <w:tcPr>
            <w:tcW w:w="1701" w:type="dxa"/>
            <w:tcMar>
              <w:top w:w="0" w:type="dxa"/>
              <w:left w:w="108" w:type="dxa"/>
              <w:bottom w:w="0" w:type="dxa"/>
              <w:right w:w="108" w:type="dxa"/>
            </w:tcMar>
          </w:tcPr>
          <w:p w14:paraId="764C408D" w14:textId="77777777" w:rsidR="00445F5B" w:rsidRPr="00131B78" w:rsidRDefault="00445F5B" w:rsidP="00647AB7">
            <w:pPr>
              <w:spacing w:after="0" w:line="480" w:lineRule="auto"/>
              <w:rPr>
                <w:rFonts w:ascii="Calibri" w:hAnsi="Calibri" w:cs="Calibri"/>
              </w:rPr>
            </w:pPr>
          </w:p>
        </w:tc>
        <w:tc>
          <w:tcPr>
            <w:tcW w:w="1984" w:type="dxa"/>
            <w:tcMar>
              <w:top w:w="0" w:type="dxa"/>
              <w:left w:w="108" w:type="dxa"/>
              <w:bottom w:w="0" w:type="dxa"/>
              <w:right w:w="108" w:type="dxa"/>
            </w:tcMar>
          </w:tcPr>
          <w:p w14:paraId="66554D7E" w14:textId="77777777" w:rsidR="00445F5B" w:rsidRPr="00131B78" w:rsidRDefault="00445F5B" w:rsidP="00647AB7">
            <w:pPr>
              <w:spacing w:after="0" w:line="480" w:lineRule="auto"/>
              <w:rPr>
                <w:rFonts w:ascii="Calibri" w:hAnsi="Calibri" w:cs="Calibri"/>
              </w:rPr>
            </w:pPr>
          </w:p>
        </w:tc>
      </w:tr>
      <w:tr w:rsidR="00445F5B" w:rsidRPr="00131B78" w14:paraId="5FA4FC4B" w14:textId="77777777" w:rsidTr="00647AB7">
        <w:tc>
          <w:tcPr>
            <w:tcW w:w="1834" w:type="dxa"/>
            <w:tcMar>
              <w:top w:w="0" w:type="dxa"/>
              <w:left w:w="108" w:type="dxa"/>
              <w:bottom w:w="0" w:type="dxa"/>
              <w:right w:w="108" w:type="dxa"/>
            </w:tcMar>
          </w:tcPr>
          <w:p w14:paraId="73F75D68" w14:textId="77777777" w:rsidR="00445F5B" w:rsidRPr="00131B78" w:rsidRDefault="00445F5B" w:rsidP="00647AB7">
            <w:pPr>
              <w:spacing w:after="0" w:line="480" w:lineRule="auto"/>
              <w:rPr>
                <w:rFonts w:ascii="Calibri" w:hAnsi="Calibri" w:cs="Calibri"/>
              </w:rPr>
            </w:pPr>
            <w:r w:rsidRPr="00131B78">
              <w:rPr>
                <w:rFonts w:ascii="Calibri" w:hAnsi="Calibri" w:cs="Calibri"/>
              </w:rPr>
              <w:t>Standard deviation (SD</w:t>
            </w:r>
          </w:p>
        </w:tc>
        <w:tc>
          <w:tcPr>
            <w:tcW w:w="992" w:type="dxa"/>
            <w:tcMar>
              <w:top w:w="0" w:type="dxa"/>
              <w:left w:w="108" w:type="dxa"/>
              <w:bottom w:w="0" w:type="dxa"/>
              <w:right w:w="108" w:type="dxa"/>
            </w:tcMar>
          </w:tcPr>
          <w:p w14:paraId="73C75EAE" w14:textId="77777777" w:rsidR="00445F5B" w:rsidRPr="00131B78" w:rsidRDefault="00445F5B" w:rsidP="00647AB7">
            <w:pPr>
              <w:spacing w:after="0" w:line="480" w:lineRule="auto"/>
              <w:rPr>
                <w:rFonts w:ascii="Calibri" w:hAnsi="Calibri" w:cs="Calibri"/>
              </w:rPr>
            </w:pPr>
            <w:r w:rsidRPr="00131B78">
              <w:rPr>
                <w:rFonts w:ascii="Calibri" w:hAnsi="Calibri" w:cs="Calibri"/>
              </w:rPr>
              <w:t>11.50</w:t>
            </w:r>
          </w:p>
        </w:tc>
        <w:tc>
          <w:tcPr>
            <w:tcW w:w="1435" w:type="dxa"/>
            <w:tcMar>
              <w:top w:w="0" w:type="dxa"/>
              <w:left w:w="108" w:type="dxa"/>
              <w:bottom w:w="0" w:type="dxa"/>
              <w:right w:w="108" w:type="dxa"/>
            </w:tcMar>
          </w:tcPr>
          <w:p w14:paraId="42883BD0" w14:textId="77777777" w:rsidR="00445F5B" w:rsidRPr="00131B78" w:rsidRDefault="00445F5B" w:rsidP="00647AB7">
            <w:pPr>
              <w:spacing w:after="0" w:line="480" w:lineRule="auto"/>
              <w:rPr>
                <w:rFonts w:ascii="Calibri" w:hAnsi="Calibri" w:cs="Calibri"/>
              </w:rPr>
            </w:pPr>
            <w:r w:rsidRPr="00131B78">
              <w:rPr>
                <w:rFonts w:ascii="Calibri" w:hAnsi="Calibri" w:cs="Calibri"/>
              </w:rPr>
              <w:t>1.41</w:t>
            </w:r>
          </w:p>
        </w:tc>
        <w:tc>
          <w:tcPr>
            <w:tcW w:w="696" w:type="dxa"/>
            <w:tcMar>
              <w:top w:w="0" w:type="dxa"/>
              <w:left w:w="108" w:type="dxa"/>
              <w:bottom w:w="0" w:type="dxa"/>
              <w:right w:w="108" w:type="dxa"/>
            </w:tcMar>
          </w:tcPr>
          <w:p w14:paraId="7F6B651D" w14:textId="77777777" w:rsidR="00445F5B" w:rsidRPr="00131B78" w:rsidRDefault="00445F5B" w:rsidP="00647AB7">
            <w:pPr>
              <w:spacing w:after="0" w:line="480" w:lineRule="auto"/>
              <w:rPr>
                <w:rFonts w:ascii="Calibri" w:hAnsi="Calibri" w:cs="Calibri"/>
              </w:rPr>
            </w:pPr>
          </w:p>
        </w:tc>
        <w:tc>
          <w:tcPr>
            <w:tcW w:w="992" w:type="dxa"/>
            <w:tcMar>
              <w:top w:w="0" w:type="dxa"/>
              <w:left w:w="108" w:type="dxa"/>
              <w:bottom w:w="0" w:type="dxa"/>
              <w:right w:w="108" w:type="dxa"/>
            </w:tcMar>
          </w:tcPr>
          <w:p w14:paraId="5612FF79" w14:textId="77777777" w:rsidR="00445F5B" w:rsidRPr="00131B78" w:rsidRDefault="00445F5B" w:rsidP="00647AB7">
            <w:pPr>
              <w:spacing w:after="0" w:line="480" w:lineRule="auto"/>
              <w:rPr>
                <w:rFonts w:ascii="Calibri" w:hAnsi="Calibri" w:cs="Calibri"/>
              </w:rPr>
            </w:pPr>
          </w:p>
        </w:tc>
        <w:tc>
          <w:tcPr>
            <w:tcW w:w="1701" w:type="dxa"/>
            <w:tcMar>
              <w:top w:w="0" w:type="dxa"/>
              <w:left w:w="108" w:type="dxa"/>
              <w:bottom w:w="0" w:type="dxa"/>
              <w:right w:w="108" w:type="dxa"/>
            </w:tcMar>
          </w:tcPr>
          <w:p w14:paraId="31DF9B33" w14:textId="77777777" w:rsidR="00445F5B" w:rsidRPr="00131B78" w:rsidRDefault="00445F5B" w:rsidP="00647AB7">
            <w:pPr>
              <w:spacing w:after="0" w:line="480" w:lineRule="auto"/>
              <w:rPr>
                <w:rFonts w:ascii="Calibri" w:hAnsi="Calibri" w:cs="Calibri"/>
              </w:rPr>
            </w:pPr>
          </w:p>
        </w:tc>
        <w:tc>
          <w:tcPr>
            <w:tcW w:w="1984" w:type="dxa"/>
            <w:tcMar>
              <w:top w:w="0" w:type="dxa"/>
              <w:left w:w="108" w:type="dxa"/>
              <w:bottom w:w="0" w:type="dxa"/>
              <w:right w:w="108" w:type="dxa"/>
            </w:tcMar>
          </w:tcPr>
          <w:p w14:paraId="6A51CFFD" w14:textId="77777777" w:rsidR="00445F5B" w:rsidRPr="00131B78" w:rsidRDefault="00445F5B" w:rsidP="00647AB7">
            <w:pPr>
              <w:spacing w:after="0" w:line="480" w:lineRule="auto"/>
              <w:rPr>
                <w:rFonts w:ascii="Calibri" w:hAnsi="Calibri" w:cs="Calibri"/>
              </w:rPr>
            </w:pPr>
          </w:p>
        </w:tc>
      </w:tr>
      <w:tr w:rsidR="00445F5B" w:rsidRPr="00131B78" w14:paraId="65DAEED2" w14:textId="77777777" w:rsidTr="00647AB7">
        <w:tc>
          <w:tcPr>
            <w:tcW w:w="1834" w:type="dxa"/>
            <w:tcBorders>
              <w:bottom w:val="single" w:sz="4" w:space="0" w:color="000000"/>
            </w:tcBorders>
            <w:tcMar>
              <w:top w:w="0" w:type="dxa"/>
              <w:left w:w="108" w:type="dxa"/>
              <w:bottom w:w="0" w:type="dxa"/>
              <w:right w:w="108" w:type="dxa"/>
            </w:tcMar>
          </w:tcPr>
          <w:p w14:paraId="576FABDA" w14:textId="77777777" w:rsidR="00445F5B" w:rsidRPr="00131B78" w:rsidRDefault="00445F5B" w:rsidP="00647AB7">
            <w:pPr>
              <w:spacing w:after="0" w:line="480" w:lineRule="auto"/>
              <w:rPr>
                <w:rFonts w:ascii="Calibri" w:hAnsi="Calibri" w:cs="Calibri"/>
              </w:rPr>
            </w:pPr>
          </w:p>
        </w:tc>
        <w:tc>
          <w:tcPr>
            <w:tcW w:w="992" w:type="dxa"/>
            <w:tcBorders>
              <w:bottom w:val="single" w:sz="4" w:space="0" w:color="000000"/>
            </w:tcBorders>
            <w:tcMar>
              <w:top w:w="0" w:type="dxa"/>
              <w:left w:w="108" w:type="dxa"/>
              <w:bottom w:w="0" w:type="dxa"/>
              <w:right w:w="108" w:type="dxa"/>
            </w:tcMar>
          </w:tcPr>
          <w:p w14:paraId="7220A588" w14:textId="77777777" w:rsidR="00445F5B" w:rsidRPr="00131B78" w:rsidRDefault="00445F5B" w:rsidP="00647AB7">
            <w:pPr>
              <w:spacing w:after="0" w:line="480" w:lineRule="auto"/>
              <w:rPr>
                <w:rFonts w:ascii="Calibri" w:hAnsi="Calibri" w:cs="Calibri"/>
              </w:rPr>
            </w:pPr>
          </w:p>
        </w:tc>
        <w:tc>
          <w:tcPr>
            <w:tcW w:w="1435" w:type="dxa"/>
            <w:tcBorders>
              <w:bottom w:val="single" w:sz="4" w:space="0" w:color="000000"/>
            </w:tcBorders>
            <w:tcMar>
              <w:top w:w="0" w:type="dxa"/>
              <w:left w:w="108" w:type="dxa"/>
              <w:bottom w:w="0" w:type="dxa"/>
              <w:right w:w="108" w:type="dxa"/>
            </w:tcMar>
          </w:tcPr>
          <w:p w14:paraId="697B3C5A" w14:textId="77777777" w:rsidR="00445F5B" w:rsidRPr="00131B78" w:rsidRDefault="00445F5B" w:rsidP="00647AB7">
            <w:pPr>
              <w:spacing w:after="0" w:line="480" w:lineRule="auto"/>
              <w:rPr>
                <w:rFonts w:ascii="Calibri" w:hAnsi="Calibri" w:cs="Calibri"/>
              </w:rPr>
            </w:pPr>
          </w:p>
        </w:tc>
        <w:tc>
          <w:tcPr>
            <w:tcW w:w="696" w:type="dxa"/>
            <w:tcBorders>
              <w:bottom w:val="single" w:sz="4" w:space="0" w:color="000000"/>
            </w:tcBorders>
            <w:tcMar>
              <w:top w:w="0" w:type="dxa"/>
              <w:left w:w="108" w:type="dxa"/>
              <w:bottom w:w="0" w:type="dxa"/>
              <w:right w:w="108" w:type="dxa"/>
            </w:tcMar>
          </w:tcPr>
          <w:p w14:paraId="37C742E7" w14:textId="77777777" w:rsidR="00445F5B" w:rsidRPr="00131B78" w:rsidRDefault="00445F5B" w:rsidP="00647AB7">
            <w:pPr>
              <w:spacing w:after="0" w:line="480" w:lineRule="auto"/>
              <w:rPr>
                <w:rFonts w:ascii="Calibri" w:hAnsi="Calibri" w:cs="Calibri"/>
              </w:rPr>
            </w:pPr>
          </w:p>
        </w:tc>
        <w:tc>
          <w:tcPr>
            <w:tcW w:w="992" w:type="dxa"/>
            <w:tcBorders>
              <w:bottom w:val="single" w:sz="4" w:space="0" w:color="000000"/>
            </w:tcBorders>
            <w:tcMar>
              <w:top w:w="0" w:type="dxa"/>
              <w:left w:w="108" w:type="dxa"/>
              <w:bottom w:w="0" w:type="dxa"/>
              <w:right w:w="108" w:type="dxa"/>
            </w:tcMar>
          </w:tcPr>
          <w:p w14:paraId="725E7B92" w14:textId="77777777" w:rsidR="00445F5B" w:rsidRPr="00131B78" w:rsidRDefault="00445F5B" w:rsidP="00647AB7">
            <w:pPr>
              <w:spacing w:after="0" w:line="480" w:lineRule="auto"/>
              <w:rPr>
                <w:rFonts w:ascii="Calibri" w:hAnsi="Calibri" w:cs="Calibri"/>
              </w:rPr>
            </w:pPr>
          </w:p>
        </w:tc>
        <w:tc>
          <w:tcPr>
            <w:tcW w:w="1701" w:type="dxa"/>
            <w:tcBorders>
              <w:bottom w:val="single" w:sz="4" w:space="0" w:color="000000"/>
            </w:tcBorders>
            <w:tcMar>
              <w:top w:w="0" w:type="dxa"/>
              <w:left w:w="108" w:type="dxa"/>
              <w:bottom w:w="0" w:type="dxa"/>
              <w:right w:w="108" w:type="dxa"/>
            </w:tcMar>
          </w:tcPr>
          <w:p w14:paraId="2DB78035" w14:textId="77777777" w:rsidR="00445F5B" w:rsidRPr="00131B78" w:rsidRDefault="00445F5B" w:rsidP="00647AB7">
            <w:pPr>
              <w:spacing w:after="0" w:line="480" w:lineRule="auto"/>
              <w:rPr>
                <w:rFonts w:ascii="Calibri" w:hAnsi="Calibri" w:cs="Calibri"/>
              </w:rPr>
            </w:pPr>
          </w:p>
        </w:tc>
        <w:tc>
          <w:tcPr>
            <w:tcW w:w="1984" w:type="dxa"/>
            <w:tcBorders>
              <w:bottom w:val="single" w:sz="4" w:space="0" w:color="000000"/>
            </w:tcBorders>
            <w:tcMar>
              <w:top w:w="0" w:type="dxa"/>
              <w:left w:w="108" w:type="dxa"/>
              <w:bottom w:w="0" w:type="dxa"/>
              <w:right w:w="108" w:type="dxa"/>
            </w:tcMar>
          </w:tcPr>
          <w:p w14:paraId="73BE47F1" w14:textId="77777777" w:rsidR="00445F5B" w:rsidRPr="00131B78" w:rsidRDefault="00445F5B" w:rsidP="00647AB7">
            <w:pPr>
              <w:spacing w:after="0" w:line="480" w:lineRule="auto"/>
              <w:rPr>
                <w:rFonts w:ascii="Calibri" w:hAnsi="Calibri" w:cs="Calibri"/>
              </w:rPr>
            </w:pPr>
          </w:p>
        </w:tc>
      </w:tr>
    </w:tbl>
    <w:p w14:paraId="1B08DB50" w14:textId="77777777" w:rsidR="00445F5B" w:rsidRPr="00131B78" w:rsidRDefault="00445F5B" w:rsidP="00445F5B">
      <w:pPr>
        <w:spacing w:line="480" w:lineRule="auto"/>
        <w:rPr>
          <w:rFonts w:ascii="Calibri" w:hAnsi="Calibri" w:cs="Calibri"/>
        </w:rPr>
      </w:pPr>
    </w:p>
    <w:p w14:paraId="3DD24A8E" w14:textId="77777777" w:rsidR="00445F5B" w:rsidRPr="00131B78" w:rsidRDefault="00445F5B" w:rsidP="00445F5B">
      <w:pPr>
        <w:spacing w:line="480" w:lineRule="auto"/>
        <w:rPr>
          <w:rFonts w:ascii="Calibri" w:hAnsi="Calibri" w:cs="Calibri"/>
        </w:rPr>
      </w:pPr>
    </w:p>
    <w:p w14:paraId="4782EFCB" w14:textId="77777777" w:rsidR="00445F5B" w:rsidRPr="00131B78" w:rsidRDefault="00445F5B" w:rsidP="00445F5B">
      <w:pPr>
        <w:spacing w:line="480" w:lineRule="auto"/>
        <w:rPr>
          <w:rFonts w:ascii="Calibri" w:hAnsi="Calibri" w:cs="Calibri"/>
        </w:rPr>
      </w:pPr>
    </w:p>
    <w:p w14:paraId="05362028" w14:textId="77777777" w:rsidR="00445F5B" w:rsidRPr="00131B78" w:rsidRDefault="00445F5B" w:rsidP="00445F5B">
      <w:pPr>
        <w:spacing w:line="480" w:lineRule="auto"/>
        <w:rPr>
          <w:rFonts w:ascii="Calibri" w:hAnsi="Calibri" w:cs="Calibri"/>
        </w:rPr>
      </w:pPr>
      <w:r w:rsidRPr="00131B78">
        <w:rPr>
          <w:rFonts w:ascii="Calibri" w:hAnsi="Calibri" w:cs="Calibri"/>
        </w:rPr>
        <w:t>Materials</w:t>
      </w:r>
    </w:p>
    <w:p w14:paraId="087C571B" w14:textId="77777777" w:rsidR="00445F5B" w:rsidRPr="00131B78" w:rsidRDefault="00445F5B" w:rsidP="00445F5B">
      <w:pPr>
        <w:spacing w:line="480" w:lineRule="auto"/>
        <w:rPr>
          <w:rFonts w:ascii="Calibri" w:hAnsi="Calibri" w:cs="Calibri"/>
        </w:rPr>
      </w:pPr>
      <w:r w:rsidRPr="00131B78">
        <w:rPr>
          <w:rFonts w:ascii="Calibri" w:hAnsi="Calibri" w:cs="Calibri"/>
        </w:rPr>
        <w:t>The recruitment poster was created using Microsoft Word (see Appendix A). This would</w:t>
      </w:r>
    </w:p>
    <w:p w14:paraId="25265F9B" w14:textId="77777777" w:rsidR="00445F5B" w:rsidRPr="00131B78" w:rsidRDefault="00445F5B" w:rsidP="00445F5B">
      <w:pPr>
        <w:spacing w:line="480" w:lineRule="auto"/>
        <w:rPr>
          <w:rFonts w:ascii="Calibri" w:hAnsi="Calibri" w:cs="Calibri"/>
        </w:rPr>
      </w:pPr>
      <w:r w:rsidRPr="00131B78">
        <w:rPr>
          <w:rFonts w:ascii="Calibri" w:hAnsi="Calibri" w:cs="Calibri"/>
        </w:rPr>
        <w:t>encourage the potential participants to email the researcher. Upon receiving an email from the potential participants, the researcher would send an information sheet (see Appendix B) and consent and assent forms (Appendix C).</w:t>
      </w:r>
    </w:p>
    <w:p w14:paraId="4C2E8B02" w14:textId="77777777" w:rsidR="00445F5B" w:rsidRPr="00131B78" w:rsidRDefault="00445F5B" w:rsidP="00445F5B">
      <w:pPr>
        <w:spacing w:line="480" w:lineRule="auto"/>
        <w:rPr>
          <w:rFonts w:ascii="Calibri" w:hAnsi="Calibri" w:cs="Calibri"/>
        </w:rPr>
      </w:pPr>
      <w:r w:rsidRPr="00131B78">
        <w:rPr>
          <w:rFonts w:ascii="Calibri" w:hAnsi="Calibri" w:cs="Calibri"/>
        </w:rPr>
        <w:lastRenderedPageBreak/>
        <w:t>The software used for the interviews was Microsoft Teams, along with additional materials such as a laptop and a noise-cancelling headset. The transcription was aided by Microsoft Teams, which enabled participants to type their own answers if they were deaf or struggled to communicate, as well as those with special needs.</w:t>
      </w:r>
    </w:p>
    <w:p w14:paraId="3097B36E" w14:textId="77777777" w:rsidR="00445F5B" w:rsidRPr="00131B78" w:rsidRDefault="00445F5B" w:rsidP="00445F5B">
      <w:pPr>
        <w:spacing w:line="480" w:lineRule="auto"/>
        <w:rPr>
          <w:rFonts w:ascii="Calibri" w:hAnsi="Calibri" w:cs="Calibri"/>
        </w:rPr>
      </w:pPr>
      <w:r w:rsidRPr="00131B78">
        <w:rPr>
          <w:rFonts w:ascii="Calibri" w:hAnsi="Calibri" w:cs="Calibri"/>
        </w:rPr>
        <w:t>A debrief form was emailed to participants after the interview (Appendix D).</w:t>
      </w:r>
    </w:p>
    <w:p w14:paraId="46CB456C"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Table </w:t>
      </w:r>
      <w:r>
        <w:rPr>
          <w:rFonts w:ascii="Calibri" w:hAnsi="Calibri" w:cs="Calibri"/>
        </w:rPr>
        <w:t>3</w:t>
      </w:r>
      <w:r w:rsidRPr="00131B78">
        <w:rPr>
          <w:rFonts w:ascii="Calibri" w:hAnsi="Calibri" w:cs="Calibri"/>
        </w:rPr>
        <w:t xml:space="preserve"> provides an overview of the interview questions from the semi-structured interview, which was successfully conducted.</w:t>
      </w:r>
    </w:p>
    <w:p w14:paraId="7F331E7E"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Table </w:t>
      </w:r>
      <w:r>
        <w:rPr>
          <w:rFonts w:ascii="Calibri" w:hAnsi="Calibri" w:cs="Calibri"/>
        </w:rPr>
        <w:t>3</w:t>
      </w:r>
      <w:r w:rsidRPr="00131B78">
        <w:rPr>
          <w:rFonts w:ascii="Calibri" w:hAnsi="Calibri" w:cs="Calibri"/>
        </w:rPr>
        <w:t>: Interview schedule Overview.</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445F5B" w:rsidRPr="00131B78" w14:paraId="62CDF1CE" w14:textId="77777777" w:rsidTr="00647AB7">
        <w:tc>
          <w:tcPr>
            <w:tcW w:w="4508" w:type="dxa"/>
          </w:tcPr>
          <w:p w14:paraId="6725B4F1" w14:textId="77777777" w:rsidR="00445F5B" w:rsidRPr="00131B78" w:rsidRDefault="00445F5B" w:rsidP="00647AB7">
            <w:pPr>
              <w:spacing w:line="480" w:lineRule="auto"/>
              <w:rPr>
                <w:rFonts w:ascii="Calibri" w:hAnsi="Calibri" w:cs="Calibri"/>
              </w:rPr>
            </w:pPr>
            <w:r w:rsidRPr="00131B78">
              <w:rPr>
                <w:rFonts w:ascii="Calibri" w:hAnsi="Calibri" w:cs="Calibri"/>
              </w:rPr>
              <w:t>Interview Area</w:t>
            </w:r>
          </w:p>
        </w:tc>
        <w:tc>
          <w:tcPr>
            <w:tcW w:w="4508" w:type="dxa"/>
          </w:tcPr>
          <w:p w14:paraId="2C9B746B" w14:textId="77777777" w:rsidR="00445F5B" w:rsidRPr="00131B78" w:rsidRDefault="00445F5B" w:rsidP="00647AB7">
            <w:pPr>
              <w:spacing w:line="480" w:lineRule="auto"/>
              <w:rPr>
                <w:rFonts w:ascii="Calibri" w:hAnsi="Calibri" w:cs="Calibri"/>
              </w:rPr>
            </w:pPr>
            <w:r w:rsidRPr="00131B78">
              <w:rPr>
                <w:rFonts w:ascii="Calibri" w:hAnsi="Calibri" w:cs="Calibri"/>
              </w:rPr>
              <w:t>Example Questions</w:t>
            </w:r>
          </w:p>
        </w:tc>
      </w:tr>
      <w:tr w:rsidR="00445F5B" w:rsidRPr="00131B78" w14:paraId="31482496" w14:textId="77777777" w:rsidTr="00647AB7">
        <w:tc>
          <w:tcPr>
            <w:tcW w:w="4508" w:type="dxa"/>
          </w:tcPr>
          <w:p w14:paraId="11C249E0" w14:textId="77777777" w:rsidR="00445F5B" w:rsidRPr="00131B78" w:rsidRDefault="00445F5B" w:rsidP="00647AB7">
            <w:pPr>
              <w:spacing w:line="480" w:lineRule="auto"/>
              <w:rPr>
                <w:rFonts w:ascii="Calibri" w:hAnsi="Calibri" w:cs="Calibri"/>
              </w:rPr>
            </w:pPr>
            <w:r w:rsidRPr="00131B78">
              <w:rPr>
                <w:rFonts w:ascii="Calibri" w:hAnsi="Calibri" w:cs="Calibri"/>
              </w:rPr>
              <w:t>Gaming habits</w:t>
            </w:r>
          </w:p>
        </w:tc>
        <w:tc>
          <w:tcPr>
            <w:tcW w:w="4508" w:type="dxa"/>
          </w:tcPr>
          <w:p w14:paraId="6598C846" w14:textId="77777777" w:rsidR="00445F5B" w:rsidRPr="00131B78" w:rsidRDefault="00445F5B" w:rsidP="00647AB7">
            <w:pPr>
              <w:spacing w:line="480" w:lineRule="auto"/>
              <w:rPr>
                <w:rFonts w:ascii="Calibri" w:hAnsi="Calibri" w:cs="Calibri"/>
              </w:rPr>
            </w:pPr>
            <w:r w:rsidRPr="00131B78">
              <w:rPr>
                <w:rFonts w:ascii="Calibri" w:hAnsi="Calibri" w:cs="Calibri"/>
              </w:rPr>
              <w:t>What games do they play together?</w:t>
            </w:r>
          </w:p>
        </w:tc>
      </w:tr>
      <w:tr w:rsidR="00445F5B" w:rsidRPr="00131B78" w14:paraId="185624EE" w14:textId="77777777" w:rsidTr="00647AB7">
        <w:tc>
          <w:tcPr>
            <w:tcW w:w="4508" w:type="dxa"/>
          </w:tcPr>
          <w:p w14:paraId="37B04B56" w14:textId="77777777" w:rsidR="00445F5B" w:rsidRPr="00131B78" w:rsidRDefault="00445F5B" w:rsidP="00647AB7">
            <w:pPr>
              <w:spacing w:line="480" w:lineRule="auto"/>
              <w:rPr>
                <w:rFonts w:ascii="Calibri" w:hAnsi="Calibri" w:cs="Calibri"/>
              </w:rPr>
            </w:pPr>
            <w:r w:rsidRPr="00131B78">
              <w:rPr>
                <w:rFonts w:ascii="Calibri" w:hAnsi="Calibri" w:cs="Calibri"/>
              </w:rPr>
              <w:t>Communication</w:t>
            </w:r>
          </w:p>
        </w:tc>
        <w:tc>
          <w:tcPr>
            <w:tcW w:w="4508" w:type="dxa"/>
          </w:tcPr>
          <w:p w14:paraId="0146E89B" w14:textId="77777777" w:rsidR="00445F5B" w:rsidRPr="00131B78" w:rsidRDefault="00445F5B" w:rsidP="00647AB7">
            <w:pPr>
              <w:spacing w:line="480" w:lineRule="auto"/>
              <w:rPr>
                <w:rFonts w:ascii="Calibri" w:hAnsi="Calibri" w:cs="Calibri"/>
              </w:rPr>
            </w:pPr>
            <w:r w:rsidRPr="00131B78">
              <w:rPr>
                <w:rFonts w:ascii="Calibri" w:hAnsi="Calibri" w:cs="Calibri"/>
              </w:rPr>
              <w:t>How do you talk about gaming?</w:t>
            </w:r>
          </w:p>
        </w:tc>
      </w:tr>
      <w:tr w:rsidR="00445F5B" w:rsidRPr="00131B78" w14:paraId="06330F05" w14:textId="77777777" w:rsidTr="00647AB7">
        <w:tc>
          <w:tcPr>
            <w:tcW w:w="4508" w:type="dxa"/>
          </w:tcPr>
          <w:p w14:paraId="3BD36ECB" w14:textId="77777777" w:rsidR="00445F5B" w:rsidRPr="00131B78" w:rsidRDefault="00445F5B" w:rsidP="00647AB7">
            <w:pPr>
              <w:spacing w:line="480" w:lineRule="auto"/>
              <w:rPr>
                <w:rFonts w:ascii="Calibri" w:hAnsi="Calibri" w:cs="Calibri"/>
              </w:rPr>
            </w:pPr>
            <w:r w:rsidRPr="00131B78">
              <w:rPr>
                <w:rFonts w:ascii="Calibri" w:hAnsi="Calibri" w:cs="Calibri"/>
              </w:rPr>
              <w:t xml:space="preserve">Emotional Experience </w:t>
            </w:r>
          </w:p>
        </w:tc>
        <w:tc>
          <w:tcPr>
            <w:tcW w:w="4508" w:type="dxa"/>
          </w:tcPr>
          <w:p w14:paraId="394E26CB" w14:textId="77777777" w:rsidR="00445F5B" w:rsidRPr="00131B78" w:rsidRDefault="00445F5B" w:rsidP="00647AB7">
            <w:pPr>
              <w:spacing w:line="480" w:lineRule="auto"/>
              <w:rPr>
                <w:rFonts w:ascii="Calibri" w:hAnsi="Calibri" w:cs="Calibri"/>
              </w:rPr>
            </w:pPr>
            <w:r w:rsidRPr="00131B78">
              <w:rPr>
                <w:rFonts w:ascii="Calibri" w:hAnsi="Calibri" w:cs="Calibri"/>
              </w:rPr>
              <w:t>How do you feel when gaming together?</w:t>
            </w:r>
          </w:p>
        </w:tc>
      </w:tr>
      <w:tr w:rsidR="00445F5B" w:rsidRPr="00131B78" w14:paraId="3FECB129" w14:textId="77777777" w:rsidTr="00647AB7">
        <w:tc>
          <w:tcPr>
            <w:tcW w:w="4508" w:type="dxa"/>
          </w:tcPr>
          <w:p w14:paraId="6FD3DB0D" w14:textId="77777777" w:rsidR="00445F5B" w:rsidRPr="00131B78" w:rsidRDefault="00445F5B" w:rsidP="00647AB7">
            <w:pPr>
              <w:spacing w:line="480" w:lineRule="auto"/>
              <w:rPr>
                <w:rFonts w:ascii="Calibri" w:hAnsi="Calibri" w:cs="Calibri"/>
              </w:rPr>
            </w:pPr>
            <w:r w:rsidRPr="00131B78">
              <w:rPr>
                <w:rFonts w:ascii="Calibri" w:hAnsi="Calibri" w:cs="Calibri"/>
              </w:rPr>
              <w:t>Boundaries, rules and risk management</w:t>
            </w:r>
          </w:p>
        </w:tc>
        <w:tc>
          <w:tcPr>
            <w:tcW w:w="4508" w:type="dxa"/>
          </w:tcPr>
          <w:p w14:paraId="2D877051" w14:textId="77777777" w:rsidR="00445F5B" w:rsidRPr="00131B78" w:rsidRDefault="00445F5B" w:rsidP="00647AB7">
            <w:pPr>
              <w:spacing w:line="480" w:lineRule="auto"/>
              <w:rPr>
                <w:rFonts w:ascii="Calibri" w:hAnsi="Calibri" w:cs="Calibri"/>
              </w:rPr>
            </w:pPr>
            <w:r w:rsidRPr="00131B78">
              <w:rPr>
                <w:rFonts w:ascii="Calibri" w:hAnsi="Calibri" w:cs="Calibri"/>
              </w:rPr>
              <w:t>Are there rules when gaming at home?</w:t>
            </w:r>
          </w:p>
        </w:tc>
      </w:tr>
      <w:tr w:rsidR="00445F5B" w:rsidRPr="00131B78" w14:paraId="27B6088D" w14:textId="77777777" w:rsidTr="00647AB7">
        <w:tc>
          <w:tcPr>
            <w:tcW w:w="4508" w:type="dxa"/>
          </w:tcPr>
          <w:p w14:paraId="765554A6" w14:textId="77777777" w:rsidR="00445F5B" w:rsidRPr="00131B78" w:rsidRDefault="00445F5B" w:rsidP="00647AB7">
            <w:pPr>
              <w:spacing w:line="480" w:lineRule="auto"/>
              <w:rPr>
                <w:rFonts w:ascii="Calibri" w:hAnsi="Calibri" w:cs="Calibri"/>
              </w:rPr>
            </w:pPr>
            <w:r w:rsidRPr="00131B78">
              <w:rPr>
                <w:rFonts w:ascii="Calibri" w:hAnsi="Calibri" w:cs="Calibri"/>
              </w:rPr>
              <w:t>Father and child relationship</w:t>
            </w:r>
          </w:p>
        </w:tc>
        <w:tc>
          <w:tcPr>
            <w:tcW w:w="4508" w:type="dxa"/>
          </w:tcPr>
          <w:p w14:paraId="429D4D94" w14:textId="77777777" w:rsidR="00445F5B" w:rsidRPr="00131B78" w:rsidRDefault="00445F5B" w:rsidP="00647AB7">
            <w:pPr>
              <w:spacing w:line="480" w:lineRule="auto"/>
              <w:rPr>
                <w:rFonts w:ascii="Calibri" w:hAnsi="Calibri" w:cs="Calibri"/>
              </w:rPr>
            </w:pPr>
            <w:r w:rsidRPr="00131B78">
              <w:rPr>
                <w:rFonts w:ascii="Calibri" w:hAnsi="Calibri" w:cs="Calibri"/>
              </w:rPr>
              <w:t>Has gaming changed your relationship</w:t>
            </w:r>
          </w:p>
        </w:tc>
      </w:tr>
    </w:tbl>
    <w:p w14:paraId="0D72BE46" w14:textId="77777777" w:rsidR="00445F5B" w:rsidRPr="00131B78" w:rsidRDefault="00445F5B" w:rsidP="00445F5B">
      <w:pPr>
        <w:spacing w:line="480" w:lineRule="auto"/>
        <w:rPr>
          <w:rFonts w:ascii="Calibri" w:hAnsi="Calibri" w:cs="Calibri"/>
        </w:rPr>
      </w:pPr>
    </w:p>
    <w:p w14:paraId="05FA4DFD" w14:textId="77777777" w:rsidR="00445F5B" w:rsidRPr="00131B78" w:rsidRDefault="00445F5B" w:rsidP="00445F5B">
      <w:pPr>
        <w:spacing w:line="480" w:lineRule="auto"/>
        <w:rPr>
          <w:rFonts w:ascii="Calibri" w:hAnsi="Calibri" w:cs="Calibri"/>
        </w:rPr>
      </w:pPr>
      <w:r w:rsidRPr="00131B78">
        <w:rPr>
          <w:rFonts w:ascii="Calibri" w:hAnsi="Calibri" w:cs="Calibri"/>
        </w:rPr>
        <w:t>Once the participants finished the interview, they were offered the chance to add any additional comments before the recording was terminated. Following the recording, participants were given the debrief sheet, which included a full, in-depth debrief and a list of local support agencies for the children to use if they found the interview upsetting (see Appendix D).</w:t>
      </w:r>
    </w:p>
    <w:p w14:paraId="6E8E8C1E" w14:textId="77777777" w:rsidR="00445F5B" w:rsidRPr="00131B78" w:rsidRDefault="00445F5B" w:rsidP="00445F5B">
      <w:pPr>
        <w:spacing w:line="480" w:lineRule="auto"/>
        <w:rPr>
          <w:rFonts w:ascii="Calibri" w:hAnsi="Calibri" w:cs="Calibri"/>
        </w:rPr>
      </w:pPr>
    </w:p>
    <w:p w14:paraId="6DA2575A" w14:textId="77777777" w:rsidR="00445F5B" w:rsidRPr="00131B78" w:rsidRDefault="00445F5B" w:rsidP="00445F5B">
      <w:pPr>
        <w:spacing w:line="480" w:lineRule="auto"/>
        <w:rPr>
          <w:rFonts w:ascii="Calibri" w:hAnsi="Calibri" w:cs="Calibri"/>
        </w:rPr>
      </w:pPr>
      <w:r w:rsidRPr="00131B78">
        <w:rPr>
          <w:rFonts w:ascii="Calibri" w:hAnsi="Calibri" w:cs="Calibri"/>
        </w:rPr>
        <w:t>Procedure.</w:t>
      </w:r>
    </w:p>
    <w:p w14:paraId="07FE0CAA" w14:textId="77777777" w:rsidR="00445F5B" w:rsidRPr="00131B78" w:rsidRDefault="00445F5B" w:rsidP="00445F5B">
      <w:pPr>
        <w:spacing w:line="480" w:lineRule="auto"/>
        <w:rPr>
          <w:rFonts w:ascii="Calibri" w:hAnsi="Calibri" w:cs="Calibri"/>
        </w:rPr>
      </w:pPr>
      <w:r w:rsidRPr="00131B78">
        <w:rPr>
          <w:rFonts w:ascii="Calibri" w:hAnsi="Calibri" w:cs="Calibri"/>
        </w:rPr>
        <w:lastRenderedPageBreak/>
        <w:t>Participants were recruited via a Facebook post (Appendix A). The interested individuals were</w:t>
      </w:r>
      <w:r>
        <w:rPr>
          <w:rFonts w:ascii="Calibri" w:hAnsi="Calibri" w:cs="Calibri"/>
        </w:rPr>
        <w:t xml:space="preserve"> </w:t>
      </w:r>
      <w:r w:rsidRPr="00131B78">
        <w:rPr>
          <w:rFonts w:ascii="Calibri" w:hAnsi="Calibri" w:cs="Calibri"/>
        </w:rPr>
        <w:t>contacted directly by the researcher via email or messaging.</w:t>
      </w:r>
    </w:p>
    <w:p w14:paraId="383877B3" w14:textId="77777777" w:rsidR="00445F5B" w:rsidRPr="00131B78" w:rsidRDefault="00445F5B" w:rsidP="00445F5B">
      <w:pPr>
        <w:spacing w:line="480" w:lineRule="auto"/>
        <w:rPr>
          <w:rFonts w:ascii="Calibri" w:hAnsi="Calibri" w:cs="Calibri"/>
        </w:rPr>
      </w:pPr>
      <w:r w:rsidRPr="00131B78">
        <w:rPr>
          <w:rFonts w:ascii="Calibri" w:hAnsi="Calibri" w:cs="Calibri"/>
        </w:rPr>
        <w:t>The researcher conducted pilot tests with two non-participant dyads in the external living room. They took place during the day, and the internet signal was found to be weak, so they moved to the internal living room, where the signal was stronger. The researcher was unable to use his personal MS Teams account because it would have incurred a charge, so he used his university account. There was also some background noise from children in the house.</w:t>
      </w:r>
    </w:p>
    <w:p w14:paraId="6954F2BB" w14:textId="77777777" w:rsidR="00445F5B" w:rsidRDefault="00445F5B" w:rsidP="00445F5B">
      <w:pPr>
        <w:spacing w:line="480" w:lineRule="auto"/>
        <w:rPr>
          <w:rFonts w:ascii="Calibri" w:hAnsi="Calibri" w:cs="Calibri"/>
        </w:rPr>
      </w:pPr>
      <w:r w:rsidRPr="00131B78">
        <w:rPr>
          <w:rFonts w:ascii="Calibri" w:hAnsi="Calibri" w:cs="Calibri"/>
        </w:rPr>
        <w:t>The changes that the researcher made w</w:t>
      </w:r>
      <w:r>
        <w:rPr>
          <w:rFonts w:ascii="Calibri" w:hAnsi="Calibri" w:cs="Calibri"/>
        </w:rPr>
        <w:t>as</w:t>
      </w:r>
      <w:r w:rsidRPr="00131B78">
        <w:rPr>
          <w:rFonts w:ascii="Calibri" w:hAnsi="Calibri" w:cs="Calibri"/>
        </w:rPr>
        <w:t xml:space="preserve"> t</w:t>
      </w:r>
      <w:r>
        <w:rPr>
          <w:rFonts w:ascii="Calibri" w:hAnsi="Calibri" w:cs="Calibri"/>
        </w:rPr>
        <w:t>o</w:t>
      </w:r>
      <w:r w:rsidRPr="00131B78">
        <w:rPr>
          <w:rFonts w:ascii="Calibri" w:hAnsi="Calibri" w:cs="Calibri"/>
        </w:rPr>
        <w:t xml:space="preserve"> conduct the interviews in the internal living</w:t>
      </w:r>
      <w:r>
        <w:rPr>
          <w:rFonts w:ascii="Calibri" w:hAnsi="Calibri" w:cs="Calibri"/>
        </w:rPr>
        <w:t xml:space="preserve"> </w:t>
      </w:r>
      <w:r w:rsidRPr="00131B78">
        <w:rPr>
          <w:rFonts w:ascii="Calibri" w:hAnsi="Calibri" w:cs="Calibri"/>
        </w:rPr>
        <w:t xml:space="preserve">room in the evening, where the internet signal was better, and </w:t>
      </w:r>
      <w:r>
        <w:rPr>
          <w:rFonts w:ascii="Calibri" w:hAnsi="Calibri" w:cs="Calibri"/>
        </w:rPr>
        <w:t xml:space="preserve">at a time when </w:t>
      </w:r>
      <w:r w:rsidRPr="00131B78">
        <w:rPr>
          <w:rFonts w:ascii="Calibri" w:hAnsi="Calibri" w:cs="Calibri"/>
        </w:rPr>
        <w:t>the other children were</w:t>
      </w:r>
      <w:r>
        <w:rPr>
          <w:rFonts w:ascii="Calibri" w:hAnsi="Calibri" w:cs="Calibri"/>
        </w:rPr>
        <w:t xml:space="preserve"> </w:t>
      </w:r>
      <w:r w:rsidRPr="00131B78">
        <w:rPr>
          <w:rFonts w:ascii="Calibri" w:hAnsi="Calibri" w:cs="Calibri"/>
        </w:rPr>
        <w:t>sleeping. The researcher used his University Microsoft Teams account, which was a success</w:t>
      </w:r>
      <w:r>
        <w:rPr>
          <w:rFonts w:ascii="Calibri" w:hAnsi="Calibri" w:cs="Calibri"/>
        </w:rPr>
        <w:t xml:space="preserve">. </w:t>
      </w:r>
    </w:p>
    <w:p w14:paraId="7AF0CE91" w14:textId="77777777" w:rsidR="00445F5B" w:rsidRPr="00131B78" w:rsidRDefault="00445F5B" w:rsidP="00445F5B">
      <w:pPr>
        <w:spacing w:line="480" w:lineRule="auto"/>
        <w:rPr>
          <w:rFonts w:ascii="Calibri" w:hAnsi="Calibri" w:cs="Calibri"/>
        </w:rPr>
      </w:pPr>
      <w:r w:rsidRPr="00131B78">
        <w:rPr>
          <w:rFonts w:ascii="Calibri" w:hAnsi="Calibri" w:cs="Calibri"/>
        </w:rPr>
        <w:t>The participants received an information sheet (see Appendix B) that outlined the aim of the</w:t>
      </w:r>
    </w:p>
    <w:p w14:paraId="03317A54" w14:textId="77777777" w:rsidR="00445F5B" w:rsidRPr="00131B78" w:rsidRDefault="00445F5B" w:rsidP="00445F5B">
      <w:pPr>
        <w:spacing w:line="480" w:lineRule="auto"/>
        <w:rPr>
          <w:rFonts w:ascii="Calibri" w:hAnsi="Calibri" w:cs="Calibri"/>
        </w:rPr>
      </w:pPr>
      <w:r w:rsidRPr="00131B78">
        <w:rPr>
          <w:rFonts w:ascii="Calibri" w:hAnsi="Calibri" w:cs="Calibri"/>
        </w:rPr>
        <w:t>study, explained confidentiality and outlined the right to withdraw from the study. This</w:t>
      </w:r>
    </w:p>
    <w:p w14:paraId="1C2EA07D" w14:textId="77777777" w:rsidR="00445F5B" w:rsidRPr="00131B78" w:rsidRDefault="00445F5B" w:rsidP="00445F5B">
      <w:pPr>
        <w:spacing w:line="480" w:lineRule="auto"/>
        <w:rPr>
          <w:rFonts w:ascii="Calibri" w:hAnsi="Calibri" w:cs="Calibri"/>
        </w:rPr>
      </w:pPr>
      <w:r w:rsidRPr="00131B78">
        <w:rPr>
          <w:rFonts w:ascii="Calibri" w:hAnsi="Calibri" w:cs="Calibri"/>
        </w:rPr>
        <w:t>information sheet was also explained verbally. Fathers and children had separate consent and assent forms, with the link sent via Qualtrics (see Appendix C).</w:t>
      </w:r>
    </w:p>
    <w:p w14:paraId="43CFA930" w14:textId="77777777" w:rsidR="00445F5B" w:rsidRPr="00131B78" w:rsidRDefault="00445F5B" w:rsidP="00445F5B">
      <w:pPr>
        <w:spacing w:line="480" w:lineRule="auto"/>
        <w:rPr>
          <w:rFonts w:ascii="Calibri" w:hAnsi="Calibri" w:cs="Calibri"/>
        </w:rPr>
      </w:pPr>
      <w:r w:rsidRPr="00131B78">
        <w:rPr>
          <w:rFonts w:ascii="Calibri" w:hAnsi="Calibri" w:cs="Calibri"/>
        </w:rPr>
        <w:t>The semi-structured interviews (Appendix F) were conducted online via Microsoft Teams and</w:t>
      </w:r>
    </w:p>
    <w:p w14:paraId="109A75C0"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lasted 20-45 minutes, slightly earlier than the anticipated 45-60 minutes. Despite some initial nervousness, the participants engaged with ease and openly; there was no distress, and the researcher made them comfortable during the interview by offering some remarks to help the children. There were no withdrawals during the study. The participants were interviewed together; however, each answered their own set of questions without judgment, and fathers were told they would not be judged on their parenting. The </w:t>
      </w:r>
      <w:r w:rsidRPr="00131B78">
        <w:rPr>
          <w:rFonts w:ascii="Calibri" w:hAnsi="Calibri" w:cs="Calibri"/>
        </w:rPr>
        <w:lastRenderedPageBreak/>
        <w:t>researcher just wanted to document their experiences with their child in digital gaming so they could help other fathers and children explore how they communicate through it. The transcription was aided by Microsoft Teams, which enabled one deaf participant to type their own answers as they struggled to communicate verbally.</w:t>
      </w:r>
    </w:p>
    <w:p w14:paraId="10A3FC07" w14:textId="77777777" w:rsidR="00445F5B" w:rsidRPr="00131B78" w:rsidRDefault="00445F5B" w:rsidP="00445F5B">
      <w:pPr>
        <w:spacing w:line="480" w:lineRule="auto"/>
        <w:rPr>
          <w:rFonts w:ascii="Calibri" w:hAnsi="Calibri" w:cs="Calibri"/>
        </w:rPr>
      </w:pPr>
      <w:r w:rsidRPr="00131B78">
        <w:rPr>
          <w:rFonts w:ascii="Calibri" w:hAnsi="Calibri" w:cs="Calibri"/>
        </w:rPr>
        <w:t>The researcher managed the power imbalance by ensuring that neither father nor children</w:t>
      </w:r>
    </w:p>
    <w:p w14:paraId="7E0851A3" w14:textId="77777777" w:rsidR="00445F5B" w:rsidRPr="00131B78" w:rsidRDefault="00445F5B" w:rsidP="00445F5B">
      <w:pPr>
        <w:spacing w:line="480" w:lineRule="auto"/>
        <w:rPr>
          <w:rFonts w:ascii="Calibri" w:hAnsi="Calibri" w:cs="Calibri"/>
        </w:rPr>
      </w:pPr>
      <w:r w:rsidRPr="00131B78">
        <w:rPr>
          <w:rFonts w:ascii="Calibri" w:hAnsi="Calibri" w:cs="Calibri"/>
        </w:rPr>
        <w:t>controlled each other; this was based on mutual support and helping by giving the child</w:t>
      </w:r>
    </w:p>
    <w:p w14:paraId="2030C3CB" w14:textId="77777777" w:rsidR="00445F5B" w:rsidRPr="00131B78" w:rsidRDefault="00445F5B" w:rsidP="00445F5B">
      <w:pPr>
        <w:spacing w:line="480" w:lineRule="auto"/>
        <w:rPr>
          <w:rFonts w:ascii="Calibri" w:hAnsi="Calibri" w:cs="Calibri"/>
        </w:rPr>
      </w:pPr>
      <w:r w:rsidRPr="00131B78">
        <w:rPr>
          <w:rFonts w:ascii="Calibri" w:hAnsi="Calibri" w:cs="Calibri"/>
        </w:rPr>
        <w:t>opportunities to answer for themselves. Furthermore, the researcher was directing the questions to</w:t>
      </w:r>
      <w:r>
        <w:rPr>
          <w:rFonts w:ascii="Calibri" w:hAnsi="Calibri" w:cs="Calibri"/>
        </w:rPr>
        <w:t xml:space="preserve"> </w:t>
      </w:r>
      <w:r w:rsidRPr="00131B78">
        <w:rPr>
          <w:rFonts w:ascii="Calibri" w:hAnsi="Calibri" w:cs="Calibri"/>
        </w:rPr>
        <w:t>the child and praising the child for answering the relevant questions with ease.</w:t>
      </w:r>
    </w:p>
    <w:p w14:paraId="09D3F3AE" w14:textId="77777777" w:rsidR="00445F5B" w:rsidRPr="00131B78" w:rsidRDefault="00445F5B" w:rsidP="00445F5B">
      <w:pPr>
        <w:spacing w:line="480" w:lineRule="auto"/>
        <w:rPr>
          <w:rFonts w:ascii="Calibri" w:hAnsi="Calibri" w:cs="Calibri"/>
        </w:rPr>
      </w:pPr>
      <w:r w:rsidRPr="00131B78">
        <w:rPr>
          <w:rFonts w:ascii="Calibri" w:hAnsi="Calibri" w:cs="Calibri"/>
        </w:rPr>
        <w:t>The participants were given debrief sheets</w:t>
      </w:r>
      <w:r>
        <w:rPr>
          <w:rFonts w:ascii="Calibri" w:hAnsi="Calibri" w:cs="Calibri"/>
        </w:rPr>
        <w:t xml:space="preserve"> appendix</w:t>
      </w:r>
      <w:r w:rsidRPr="00131B78">
        <w:rPr>
          <w:rFonts w:ascii="Calibri" w:hAnsi="Calibri" w:cs="Calibri"/>
        </w:rPr>
        <w:t xml:space="preserve"> attached to their emails. The researcher approached each participant at the end of the interview to ask whether they would like to know more about the study upon completion.</w:t>
      </w:r>
    </w:p>
    <w:p w14:paraId="2337FEC7" w14:textId="77777777" w:rsidR="00445F5B" w:rsidRPr="00131B78" w:rsidRDefault="00445F5B" w:rsidP="00445F5B">
      <w:pPr>
        <w:spacing w:line="480" w:lineRule="auto"/>
        <w:rPr>
          <w:rFonts w:ascii="Calibri" w:hAnsi="Calibri" w:cs="Calibri"/>
        </w:rPr>
      </w:pPr>
      <w:r w:rsidRPr="00131B78">
        <w:rPr>
          <w:rFonts w:ascii="Calibri" w:hAnsi="Calibri" w:cs="Calibri"/>
        </w:rPr>
        <w:t>Ethical consideration</w:t>
      </w:r>
    </w:p>
    <w:p w14:paraId="3635E459" w14:textId="77777777" w:rsidR="00445F5B" w:rsidRPr="00131B78" w:rsidRDefault="00445F5B" w:rsidP="00445F5B">
      <w:pPr>
        <w:spacing w:line="480" w:lineRule="auto"/>
        <w:rPr>
          <w:rFonts w:ascii="Calibri" w:hAnsi="Calibri" w:cs="Calibri"/>
        </w:rPr>
      </w:pPr>
      <w:r w:rsidRPr="00131B78">
        <w:rPr>
          <w:rFonts w:ascii="Calibri" w:hAnsi="Calibri" w:cs="Calibri"/>
        </w:rPr>
        <w:t>Before the researcher began collecting data from participants, the University of Staffordshire’s ethics committee approved the project. The application considered the welfare of the participants, including using the appropriate welfare procedure that was implemented, whilst discussing any sensitive questions that may arise; however, this was not the case. The research was also checked to adhere to the British Psychological Society (2018). It is vital that</w:t>
      </w:r>
      <w:r>
        <w:rPr>
          <w:rFonts w:ascii="Calibri" w:hAnsi="Calibri" w:cs="Calibri"/>
        </w:rPr>
        <w:t xml:space="preserve"> </w:t>
      </w:r>
      <w:r w:rsidRPr="00131B78">
        <w:rPr>
          <w:rFonts w:ascii="Calibri" w:hAnsi="Calibri" w:cs="Calibri"/>
        </w:rPr>
        <w:t>the researcher respects the participant’s needs and is responsible for their welfare above all else. All participants were given a list of support agencies and their contact details, as stated on the debrief form (see Appendix D), indicating who can provide the right support and guidance.</w:t>
      </w:r>
    </w:p>
    <w:p w14:paraId="4C85EBD2"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Data Analysis.</w:t>
      </w:r>
    </w:p>
    <w:p w14:paraId="48B4A7B0"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lastRenderedPageBreak/>
        <w:t>The transcripts were analysed using Interpretative Phenomenological Analysis (IPA) according to the guidance outlined by Smith et al. (2022). This is a reflective basis for the methodology, which is constructed around specifying an event, process, or relationship (phenomenology) that explores how a participant within that framework can make their interpretation (hermeneutics) (Eatough &amp; Smith, 2008). This approach will allow the exploration of the specific components that may constitute a phenomenon, which is distinctive or identifiable (Pietkiewicz &amp; Smith,</w:t>
      </w:r>
      <w:r>
        <w:rPr>
          <w:rFonts w:ascii="Calibri" w:eastAsia="Calibri" w:hAnsi="Calibri" w:cs="Calibri"/>
        </w:rPr>
        <w:t xml:space="preserve"> </w:t>
      </w:r>
      <w:r w:rsidRPr="00131B78">
        <w:rPr>
          <w:rFonts w:ascii="Calibri" w:eastAsia="Calibri" w:hAnsi="Calibri" w:cs="Calibri"/>
        </w:rPr>
        <w:t>2012). IPA aims to make sense comprehensively through interpretation (Eatough &amp; Smith,</w:t>
      </w:r>
      <w:r>
        <w:rPr>
          <w:rFonts w:ascii="Calibri" w:eastAsia="Calibri" w:hAnsi="Calibri" w:cs="Calibri"/>
        </w:rPr>
        <w:t xml:space="preserve"> </w:t>
      </w:r>
      <w:r w:rsidRPr="00131B78">
        <w:rPr>
          <w:rFonts w:ascii="Calibri" w:eastAsia="Calibri" w:hAnsi="Calibri" w:cs="Calibri"/>
        </w:rPr>
        <w:t>2017), and, in the double hermeneutic, the researcher may make sense of each participant's</w:t>
      </w:r>
      <w:r>
        <w:rPr>
          <w:rFonts w:ascii="Calibri" w:eastAsia="Calibri" w:hAnsi="Calibri" w:cs="Calibri"/>
        </w:rPr>
        <w:t xml:space="preserve"> </w:t>
      </w:r>
      <w:r w:rsidRPr="00131B78">
        <w:rPr>
          <w:rFonts w:ascii="Calibri" w:eastAsia="Calibri" w:hAnsi="Calibri" w:cs="Calibri"/>
        </w:rPr>
        <w:t>experiences (Smith et al., 2022). Theme development is evident in Appendix G.</w:t>
      </w:r>
    </w:p>
    <w:p w14:paraId="5591E0F4"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Steps of Interpretative Phenomenological Analysis (IPA) </w:t>
      </w:r>
    </w:p>
    <w:p w14:paraId="586FDE8F" w14:textId="77777777" w:rsidR="00445F5B" w:rsidRPr="00131B78" w:rsidRDefault="00445F5B" w:rsidP="00445F5B">
      <w:pPr>
        <w:spacing w:line="480" w:lineRule="auto"/>
        <w:rPr>
          <w:rFonts w:ascii="Calibri" w:hAnsi="Calibri" w:cs="Calibri"/>
        </w:rPr>
      </w:pPr>
      <w:r w:rsidRPr="00131B78">
        <w:rPr>
          <w:rFonts w:ascii="Calibri" w:hAnsi="Calibri" w:cs="Calibri"/>
        </w:rPr>
        <w:t>The IPA is consistent with the analysis, as the researcher first examines each participant’s case before conducting cross-case analysis. After conducting the semi-structured interviews and listening to the recordings, the researcher transcribed the verbatim recordings, which enabled the researcher to repeat the process several times to ensure that all relevant data had been analysed and transcribed properly, reflecting what the participant discussed in the interview. The researcher constantly review</w:t>
      </w:r>
      <w:r>
        <w:rPr>
          <w:rFonts w:ascii="Calibri" w:hAnsi="Calibri" w:cs="Calibri"/>
        </w:rPr>
        <w:t>ed</w:t>
      </w:r>
      <w:r w:rsidRPr="00131B78">
        <w:rPr>
          <w:rFonts w:ascii="Calibri" w:hAnsi="Calibri" w:cs="Calibri"/>
        </w:rPr>
        <w:t xml:space="preserve"> what each dyad discussed. </w:t>
      </w:r>
      <w:r>
        <w:rPr>
          <w:rFonts w:ascii="Calibri" w:hAnsi="Calibri" w:cs="Calibri"/>
        </w:rPr>
        <w:t xml:space="preserve">This </w:t>
      </w:r>
      <w:r w:rsidRPr="00131B78">
        <w:rPr>
          <w:rFonts w:ascii="Calibri" w:hAnsi="Calibri" w:cs="Calibri"/>
        </w:rPr>
        <w:t>support</w:t>
      </w:r>
      <w:r>
        <w:rPr>
          <w:rFonts w:ascii="Calibri" w:hAnsi="Calibri" w:cs="Calibri"/>
        </w:rPr>
        <w:t>s</w:t>
      </w:r>
      <w:r w:rsidRPr="00131B78">
        <w:rPr>
          <w:rFonts w:ascii="Calibri" w:hAnsi="Calibri" w:cs="Calibri"/>
        </w:rPr>
        <w:t xml:space="preserve"> the researcher in familiarising themselves with the data before generating their themes. The researcher kept the documents in a safe, secure file, documenting what each participant had commented, both verbal and non-verbal language, and highlighted the data on their personal computer using a word processor to transfer the data relevant to the study.</w:t>
      </w:r>
    </w:p>
    <w:p w14:paraId="56B9FFB2" w14:textId="77777777" w:rsidR="00445F5B" w:rsidRPr="00131B78" w:rsidRDefault="00445F5B" w:rsidP="00445F5B">
      <w:pPr>
        <w:spacing w:line="480" w:lineRule="auto"/>
        <w:rPr>
          <w:rFonts w:ascii="Calibri" w:eastAsia="Calibri" w:hAnsi="Calibri" w:cs="Calibri"/>
          <w:color w:val="000000"/>
          <w:kern w:val="0"/>
          <w14:ligatures w14:val="none"/>
        </w:rPr>
      </w:pPr>
      <w:r w:rsidRPr="00131B78">
        <w:rPr>
          <w:rFonts w:ascii="Calibri" w:hAnsi="Calibri" w:cs="Calibri"/>
        </w:rPr>
        <w:t>The researcher code</w:t>
      </w:r>
      <w:r>
        <w:rPr>
          <w:rFonts w:ascii="Calibri" w:hAnsi="Calibri" w:cs="Calibri"/>
        </w:rPr>
        <w:t>d</w:t>
      </w:r>
      <w:r w:rsidRPr="00131B78">
        <w:rPr>
          <w:rFonts w:ascii="Calibri" w:hAnsi="Calibri" w:cs="Calibri"/>
        </w:rPr>
        <w:t xml:space="preserve"> the participants' interpretations (Smith, 2015; Pietkiewicz &amp; Smith, 2012). The researcher analysed the quotes and exploratory notes into personal experimental </w:t>
      </w:r>
      <w:r w:rsidRPr="00131B78">
        <w:rPr>
          <w:rFonts w:ascii="Calibri" w:hAnsi="Calibri" w:cs="Calibri"/>
        </w:rPr>
        <w:lastRenderedPageBreak/>
        <w:t xml:space="preserve">statements. The statements </w:t>
      </w:r>
      <w:r>
        <w:rPr>
          <w:rFonts w:ascii="Calibri" w:hAnsi="Calibri" w:cs="Calibri"/>
        </w:rPr>
        <w:t xml:space="preserve">had </w:t>
      </w:r>
      <w:r w:rsidRPr="00131B78">
        <w:rPr>
          <w:rFonts w:ascii="Calibri" w:hAnsi="Calibri" w:cs="Calibri"/>
        </w:rPr>
        <w:t xml:space="preserve"> reflections with a summary of what was important in exploratory note-taking, whilst retaining an experiential emphasis. The statements were aimed at focusing on sections of the transcript whilst also keeping the whole text in mind. This is consistent with the hermeneutic circle of IPA, in which the part and the whole are interpreted in relation to each other </w:t>
      </w:r>
      <w:r w:rsidRPr="00131B78">
        <w:rPr>
          <w:rFonts w:ascii="Calibri" w:eastAsia="Calibri" w:hAnsi="Calibri" w:cs="Calibri"/>
          <w:color w:val="000000"/>
          <w:kern w:val="0"/>
          <w14:ligatures w14:val="none"/>
        </w:rPr>
        <w:t>(Smith et al., 2022). A range of methods was used to allow the researcher to identify patterns in the data for individual participants (Larkin et al., 2021). Initially, the statements were printed and cut out, allowing the researcher to move them by searching for the links to each participant's data.</w:t>
      </w:r>
    </w:p>
    <w:p w14:paraId="38933126" w14:textId="77777777" w:rsidR="00445F5B" w:rsidRPr="00131B78" w:rsidRDefault="00445F5B" w:rsidP="00445F5B">
      <w:pPr>
        <w:spacing w:line="480" w:lineRule="auto"/>
        <w:rPr>
          <w:rFonts w:ascii="Calibri" w:eastAsia="Calibri" w:hAnsi="Calibri" w:cs="Calibri"/>
          <w:color w:val="000000" w:themeColor="text1"/>
        </w:rPr>
      </w:pPr>
      <w:r w:rsidRPr="00131B78">
        <w:rPr>
          <w:rFonts w:ascii="Calibri" w:eastAsia="Calibri" w:hAnsi="Calibri" w:cs="Calibri"/>
          <w:color w:val="000000"/>
          <w:kern w:val="0"/>
          <w14:ligatures w14:val="none"/>
        </w:rPr>
        <w:t>This process led the researcher to visualise by grouping similar quotes, which  generated their (PETs). PETs have been developed to identify themes through analysing every single case. Making them personal and relevant to the study and the participants (</w:t>
      </w:r>
      <w:r w:rsidRPr="00131B78">
        <w:rPr>
          <w:rFonts w:ascii="Calibri" w:eastAsia="Calibri" w:hAnsi="Calibri" w:cs="Calibri"/>
          <w:color w:val="000000" w:themeColor="text1"/>
        </w:rPr>
        <w:t xml:space="preserve">Larkin et al., 2021). The recent process was duplicated for each participant until the researcher had gathered enough data, which will now enable the researcher to gather the PETs from each participant and place them into the group experimental theme (GETs). Each GET includes three subthemes for each group experiential theme, which are collected and placed in a table alongside all supporting quotes. The Gets and the subthemes are strongly represented across all eight participants. </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445F5B" w:rsidRPr="00131B78" w14:paraId="7B34C7CD" w14:textId="77777777" w:rsidTr="00647AB7">
        <w:tc>
          <w:tcPr>
            <w:tcW w:w="4508" w:type="dxa"/>
          </w:tcPr>
          <w:p w14:paraId="01D13E59" w14:textId="77777777" w:rsidR="00445F5B" w:rsidRPr="00131B78" w:rsidRDefault="00445F5B" w:rsidP="00647AB7">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Stage</w:t>
            </w:r>
          </w:p>
        </w:tc>
        <w:tc>
          <w:tcPr>
            <w:tcW w:w="4508" w:type="dxa"/>
          </w:tcPr>
          <w:p w14:paraId="53519101" w14:textId="77777777" w:rsidR="00445F5B" w:rsidRPr="00131B78" w:rsidRDefault="00445F5B" w:rsidP="00647AB7">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Researcher Process</w:t>
            </w:r>
          </w:p>
        </w:tc>
      </w:tr>
      <w:tr w:rsidR="00445F5B" w:rsidRPr="00131B78" w14:paraId="68A57207" w14:textId="77777777" w:rsidTr="00647AB7">
        <w:tc>
          <w:tcPr>
            <w:tcW w:w="4508" w:type="dxa"/>
          </w:tcPr>
          <w:p w14:paraId="32E1FEA8" w14:textId="77777777" w:rsidR="00445F5B" w:rsidRPr="00131B78" w:rsidRDefault="00445F5B" w:rsidP="00647AB7">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Stage 1</w:t>
            </w:r>
          </w:p>
        </w:tc>
        <w:tc>
          <w:tcPr>
            <w:tcW w:w="4508" w:type="dxa"/>
          </w:tcPr>
          <w:p w14:paraId="22F33E30" w14:textId="77777777" w:rsidR="00445F5B" w:rsidRPr="00131B78" w:rsidRDefault="00445F5B" w:rsidP="00647AB7">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Reading and re-reading the transcripts</w:t>
            </w:r>
          </w:p>
        </w:tc>
      </w:tr>
      <w:tr w:rsidR="00445F5B" w:rsidRPr="00131B78" w14:paraId="6D1EE56E" w14:textId="77777777" w:rsidTr="00647AB7">
        <w:tc>
          <w:tcPr>
            <w:tcW w:w="4508" w:type="dxa"/>
          </w:tcPr>
          <w:p w14:paraId="2E147865" w14:textId="77777777" w:rsidR="00445F5B" w:rsidRPr="00131B78" w:rsidRDefault="00445F5B" w:rsidP="00647AB7">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Stage 2</w:t>
            </w:r>
          </w:p>
        </w:tc>
        <w:tc>
          <w:tcPr>
            <w:tcW w:w="4508" w:type="dxa"/>
          </w:tcPr>
          <w:p w14:paraId="625B8C36" w14:textId="77777777" w:rsidR="00445F5B" w:rsidRPr="00131B78" w:rsidRDefault="00445F5B" w:rsidP="00647AB7">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Initial noting (descriptive, linguistic, and Conceptual comments</w:t>
            </w:r>
          </w:p>
        </w:tc>
      </w:tr>
      <w:tr w:rsidR="00445F5B" w:rsidRPr="00131B78" w14:paraId="7B23A782" w14:textId="77777777" w:rsidTr="00647AB7">
        <w:tc>
          <w:tcPr>
            <w:tcW w:w="4508" w:type="dxa"/>
          </w:tcPr>
          <w:p w14:paraId="5554A9CA" w14:textId="77777777" w:rsidR="00445F5B" w:rsidRPr="00131B78" w:rsidRDefault="00445F5B" w:rsidP="00647AB7">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Stage 3</w:t>
            </w:r>
          </w:p>
        </w:tc>
        <w:tc>
          <w:tcPr>
            <w:tcW w:w="4508" w:type="dxa"/>
          </w:tcPr>
          <w:p w14:paraId="2C029BE7" w14:textId="77777777" w:rsidR="00445F5B" w:rsidRPr="00131B78" w:rsidRDefault="00445F5B" w:rsidP="00647AB7">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 xml:space="preserve">Development of emerging themes </w:t>
            </w:r>
          </w:p>
        </w:tc>
      </w:tr>
      <w:tr w:rsidR="00445F5B" w:rsidRPr="00131B78" w14:paraId="3BC1E8B5" w14:textId="77777777" w:rsidTr="00647AB7">
        <w:tc>
          <w:tcPr>
            <w:tcW w:w="4508" w:type="dxa"/>
          </w:tcPr>
          <w:p w14:paraId="21DE2814" w14:textId="77777777" w:rsidR="00445F5B" w:rsidRPr="00131B78" w:rsidRDefault="00445F5B" w:rsidP="00647AB7">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lastRenderedPageBreak/>
              <w:t>Stage 4</w:t>
            </w:r>
          </w:p>
        </w:tc>
        <w:tc>
          <w:tcPr>
            <w:tcW w:w="4508" w:type="dxa"/>
          </w:tcPr>
          <w:p w14:paraId="62B458DC" w14:textId="77777777" w:rsidR="00445F5B" w:rsidRPr="00131B78" w:rsidRDefault="00445F5B" w:rsidP="00647AB7">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Searching for that connection across themes</w:t>
            </w:r>
          </w:p>
        </w:tc>
      </w:tr>
      <w:tr w:rsidR="00445F5B" w:rsidRPr="00131B78" w14:paraId="286CE827" w14:textId="77777777" w:rsidTr="00647AB7">
        <w:tc>
          <w:tcPr>
            <w:tcW w:w="4508" w:type="dxa"/>
          </w:tcPr>
          <w:p w14:paraId="19093A1A" w14:textId="77777777" w:rsidR="00445F5B" w:rsidRPr="00131B78" w:rsidRDefault="00445F5B" w:rsidP="00647AB7">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Stage 5</w:t>
            </w:r>
          </w:p>
        </w:tc>
        <w:tc>
          <w:tcPr>
            <w:tcW w:w="4508" w:type="dxa"/>
          </w:tcPr>
          <w:p w14:paraId="1206C2D4" w14:textId="77777777" w:rsidR="00445F5B" w:rsidRPr="00131B78" w:rsidRDefault="00445F5B" w:rsidP="00647AB7">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Individual case analysis</w:t>
            </w:r>
          </w:p>
        </w:tc>
      </w:tr>
      <w:tr w:rsidR="00445F5B" w:rsidRPr="00131B78" w14:paraId="3C772C28" w14:textId="77777777" w:rsidTr="00647AB7">
        <w:tc>
          <w:tcPr>
            <w:tcW w:w="4508" w:type="dxa"/>
          </w:tcPr>
          <w:p w14:paraId="7512EF4A" w14:textId="77777777" w:rsidR="00445F5B" w:rsidRPr="00131B78" w:rsidRDefault="00445F5B" w:rsidP="00647AB7">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Stage 6</w:t>
            </w:r>
          </w:p>
        </w:tc>
        <w:tc>
          <w:tcPr>
            <w:tcW w:w="4508" w:type="dxa"/>
          </w:tcPr>
          <w:p w14:paraId="7272E2E4" w14:textId="77777777" w:rsidR="00445F5B" w:rsidRPr="00131B78" w:rsidRDefault="00445F5B" w:rsidP="00647AB7">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Cross-case comparison and final group themes</w:t>
            </w:r>
          </w:p>
        </w:tc>
      </w:tr>
    </w:tbl>
    <w:p w14:paraId="42E5C097" w14:textId="77777777" w:rsidR="00445F5B" w:rsidRPr="00131B78" w:rsidRDefault="00445F5B" w:rsidP="00445F5B">
      <w:pPr>
        <w:spacing w:line="480" w:lineRule="auto"/>
        <w:rPr>
          <w:rFonts w:ascii="Calibri" w:eastAsia="Calibri" w:hAnsi="Calibri" w:cs="Calibri"/>
          <w:color w:val="000000" w:themeColor="text1"/>
        </w:rPr>
      </w:pPr>
    </w:p>
    <w:p w14:paraId="031A3454" w14:textId="77777777" w:rsidR="00445F5B" w:rsidRPr="00131B78" w:rsidRDefault="00445F5B" w:rsidP="00445F5B">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Steps of Interpretative Phenomenological Analysis (IPA)</w:t>
      </w:r>
    </w:p>
    <w:p w14:paraId="1F563B55" w14:textId="77777777" w:rsidR="00445F5B" w:rsidRPr="00131B78" w:rsidRDefault="00445F5B" w:rsidP="00445F5B">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The researcher first examined each participant’s case before conducting cross-case analysis.</w:t>
      </w:r>
    </w:p>
    <w:p w14:paraId="4A2EE3ED" w14:textId="77777777" w:rsidR="00445F5B" w:rsidRPr="00131B78" w:rsidRDefault="00445F5B" w:rsidP="00445F5B">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After conducting the semi-structured interviews and listening to the recordings, the researcher transcribed the verbatim recordings using MS Teams. Transcriptions were transferred to MS Word in a secure file. As the transcription was not always fully accurate, the researcher had to review it several times to ensure that all relevant data had been analysed and transcribed properly, accurately reflecting what the participant discussed in the interview. The researcher constantly reviewed what each dyad discussed. This helps the researcher familiarise themselves with the data before generating their themes. The researcher kept the documents in a safe, secure file, documenting what each participant had commented, both verbal and non-verbal language.</w:t>
      </w:r>
    </w:p>
    <w:p w14:paraId="03EAE6D9" w14:textId="77777777" w:rsidR="00445F5B" w:rsidRPr="00131B78" w:rsidRDefault="00445F5B" w:rsidP="00445F5B">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 xml:space="preserve">The researcher coded participants' interpretations by highlighting quotes relevant to the research question (Smith, 2015; Pietkiewicz &amp; Smith, 2014). The researcher analysed the quotes and exploratory notes into personal experimental statements. The statements were aimed at focusing on sections of the transcript whilst also keeping the whole text in mind. This is consistent with the hermeneutic circle of IPA, in which the part and the whole are interpreted in relation to each other (Smith et al., 2022). A range of methods was used to </w:t>
      </w:r>
      <w:r w:rsidRPr="00131B78">
        <w:rPr>
          <w:rFonts w:ascii="Calibri" w:eastAsia="Calibri" w:hAnsi="Calibri" w:cs="Calibri"/>
          <w:color w:val="000000" w:themeColor="text1"/>
        </w:rPr>
        <w:lastRenderedPageBreak/>
        <w:t>allow the researcher to identify patterns in the data for individual participants (Larkin et al., 2021). Initially, the statements were printed and cut out, allowing the researcher to move them by searching for the links to each participant's data.</w:t>
      </w:r>
    </w:p>
    <w:p w14:paraId="65A6CDF3" w14:textId="77777777" w:rsidR="00445F5B" w:rsidRPr="00131B78" w:rsidRDefault="00445F5B" w:rsidP="00445F5B">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This process has led the researcher to visualise by grouping similar quotes,</w:t>
      </w:r>
    </w:p>
    <w:p w14:paraId="4B37C92E" w14:textId="77777777" w:rsidR="00445F5B" w:rsidRPr="00131B78" w:rsidRDefault="00445F5B" w:rsidP="00445F5B">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which have generated their Personal Experiential Themes (PETs). PETs have been developed</w:t>
      </w:r>
    </w:p>
    <w:p w14:paraId="362DC4C0" w14:textId="77777777" w:rsidR="00445F5B" w:rsidRPr="00131B78" w:rsidRDefault="00445F5B" w:rsidP="00445F5B">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to identify themes through analysing every single case, making them personal and relevant to the study and the participants (Larkin et al., 2021). The recent process was duplicated for each participant until the researcher had gathered enough data, which will now enable the researcher to gather the PETs from each participant and place them into the group experimental theme (GETs). Each GET includes three subthemes for each group experiential theme, which are collected and placed in a table alongside all supporting quotes. The GETS and the subthemes are strongly represented across all eight participants.</w:t>
      </w:r>
    </w:p>
    <w:p w14:paraId="14E1C7D4" w14:textId="77777777" w:rsidR="00445F5B" w:rsidRPr="00131B78" w:rsidRDefault="00445F5B" w:rsidP="00445F5B">
      <w:pPr>
        <w:spacing w:line="480" w:lineRule="auto"/>
        <w:rPr>
          <w:rFonts w:ascii="Calibri" w:eastAsia="Calibri" w:hAnsi="Calibri" w:cs="Calibri"/>
          <w:color w:val="000000" w:themeColor="text1"/>
        </w:rPr>
      </w:pPr>
    </w:p>
    <w:p w14:paraId="34BBCDD5" w14:textId="77777777" w:rsidR="00445F5B" w:rsidRPr="00131B78" w:rsidRDefault="00445F5B" w:rsidP="00445F5B">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Researcher Perception and Interpretation.</w:t>
      </w:r>
    </w:p>
    <w:p w14:paraId="23D4389A" w14:textId="77777777" w:rsidR="00445F5B" w:rsidRPr="00131B78" w:rsidRDefault="00445F5B" w:rsidP="00445F5B">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The next process was analysing the data using IPA, which relies on the double hermeneutic, in which the researcher aims to be clear about how participants interpret their experiences (Smith, 2015), while considering the influence of the researcher on the interpretation of the data. The researcher continue</w:t>
      </w:r>
      <w:r>
        <w:rPr>
          <w:rFonts w:ascii="Calibri" w:eastAsia="Calibri" w:hAnsi="Calibri" w:cs="Calibri"/>
          <w:color w:val="000000" w:themeColor="text1"/>
        </w:rPr>
        <w:t>d</w:t>
      </w:r>
      <w:r w:rsidRPr="00131B78">
        <w:rPr>
          <w:rFonts w:ascii="Calibri" w:eastAsia="Calibri" w:hAnsi="Calibri" w:cs="Calibri"/>
          <w:color w:val="000000" w:themeColor="text1"/>
        </w:rPr>
        <w:t xml:space="preserve"> to demonstrate reflective awareness of any preconceptions made or by a subjective lens that may contribute to the interpretation of the data (Shaw, 2010). The researcher understands that the knowledge gained from the study has been used as an interpretative approach, acknowledging that information is shared, understood, and generated through mechanisms of interaction between participants and the researcher </w:t>
      </w:r>
      <w:r w:rsidRPr="00131B78">
        <w:rPr>
          <w:rFonts w:ascii="Calibri" w:eastAsia="Calibri" w:hAnsi="Calibri" w:cs="Calibri"/>
          <w:color w:val="000000" w:themeColor="text1"/>
        </w:rPr>
        <w:lastRenderedPageBreak/>
        <w:t>(Hiller, 2016). This was related to the double hermeneutic process of examining fathers' and children's lived experiences and explaining the meanings that drive them (Smith et al., 2022).</w:t>
      </w:r>
    </w:p>
    <w:p w14:paraId="1F8C25B8" w14:textId="77777777" w:rsidR="00445F5B" w:rsidRPr="00131B78" w:rsidRDefault="00445F5B" w:rsidP="00445F5B">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Circumstances are consequently valuable for reflectivity to be sustained from the observed</w:t>
      </w:r>
    </w:p>
    <w:p w14:paraId="5E8FB90B" w14:textId="77777777" w:rsidR="00445F5B" w:rsidRPr="00131B78" w:rsidRDefault="00445F5B" w:rsidP="00445F5B">
      <w:pPr>
        <w:spacing w:line="480" w:lineRule="auto"/>
        <w:rPr>
          <w:rFonts w:ascii="Calibri" w:eastAsia="Calibri" w:hAnsi="Calibri" w:cs="Calibri"/>
          <w:color w:val="000000" w:themeColor="text1"/>
        </w:rPr>
      </w:pPr>
      <w:r w:rsidRPr="00131B78">
        <w:rPr>
          <w:rFonts w:ascii="Calibri" w:eastAsia="Calibri" w:hAnsi="Calibri" w:cs="Calibri"/>
          <w:color w:val="000000" w:themeColor="text1"/>
        </w:rPr>
        <w:t>research design, as presented in the analysis and the write-up. The researcher has recognised a bias when pointing out their own beliefs about the positive impact of this model on exploring how fathers and children communicate through digital gaming.</w:t>
      </w:r>
    </w:p>
    <w:p w14:paraId="4ABAB37C"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Results</w:t>
      </w:r>
    </w:p>
    <w:p w14:paraId="778489BD"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The study aimed to explore participants' lived experiences of how fathers and children communicate through digital gaming. Table 4 presents the four main themes and 12 subthemes identified in the data. The themes are described below and will support the verbatim quotations used in this study.</w:t>
      </w:r>
    </w:p>
    <w:p w14:paraId="32A514DE" w14:textId="77777777" w:rsidR="00445F5B" w:rsidRPr="00131B78" w:rsidRDefault="00445F5B" w:rsidP="00445F5B">
      <w:pPr>
        <w:spacing w:line="480" w:lineRule="auto"/>
        <w:rPr>
          <w:rFonts w:ascii="Calibri" w:eastAsia="Calibri" w:hAnsi="Calibri" w:cs="Calibri"/>
          <w:color w:val="000000"/>
          <w:kern w:val="0"/>
          <w14:ligatures w14:val="none"/>
        </w:rPr>
      </w:pPr>
    </w:p>
    <w:p w14:paraId="021E5036" w14:textId="77777777" w:rsidR="00445F5B" w:rsidRPr="00131B78" w:rsidRDefault="00445F5B" w:rsidP="00445F5B">
      <w:pPr>
        <w:spacing w:line="480" w:lineRule="auto"/>
        <w:rPr>
          <w:rFonts w:ascii="Calibri" w:eastAsia="Calibri" w:hAnsi="Calibri" w:cs="Calibri"/>
          <w:color w:val="000000"/>
          <w:kern w:val="0"/>
          <w14:ligatures w14:val="none"/>
        </w:rPr>
      </w:pPr>
    </w:p>
    <w:p w14:paraId="5FF7C6A3" w14:textId="77777777" w:rsidR="00445F5B" w:rsidRPr="00131B78" w:rsidRDefault="00445F5B" w:rsidP="00445F5B">
      <w:pPr>
        <w:spacing w:line="480" w:lineRule="auto"/>
        <w:rPr>
          <w:rFonts w:ascii="Calibri" w:eastAsia="Calibri" w:hAnsi="Calibri" w:cs="Calibri"/>
          <w:color w:val="000000"/>
          <w:kern w:val="0"/>
          <w14:ligatures w14:val="none"/>
        </w:rPr>
      </w:pPr>
    </w:p>
    <w:p w14:paraId="3F8C3CB3" w14:textId="77777777" w:rsidR="00445F5B" w:rsidRPr="00131B78" w:rsidRDefault="00445F5B" w:rsidP="00445F5B">
      <w:pPr>
        <w:spacing w:line="480" w:lineRule="auto"/>
        <w:rPr>
          <w:rFonts w:ascii="Calibri" w:eastAsia="Calibri" w:hAnsi="Calibri" w:cs="Calibri"/>
          <w:color w:val="000000"/>
          <w:kern w:val="0"/>
          <w14:ligatures w14:val="none"/>
        </w:rPr>
      </w:pPr>
      <w:r w:rsidRPr="00131B78">
        <w:rPr>
          <w:rFonts w:ascii="Calibri" w:eastAsia="Calibri" w:hAnsi="Calibri" w:cs="Calibri"/>
          <w:color w:val="000000"/>
          <w:kern w:val="0"/>
          <w14:ligatures w14:val="none"/>
        </w:rPr>
        <w:t>Table 4: Themes</w:t>
      </w:r>
    </w:p>
    <w:tbl>
      <w:tblPr>
        <w:tblW w:w="9016" w:type="dxa"/>
        <w:tblBorders>
          <w:top w:val="single" w:sz="4" w:space="0" w:color="auto"/>
          <w:bottom w:val="single" w:sz="4" w:space="0" w:color="auto"/>
        </w:tblBorders>
        <w:tblCellMar>
          <w:left w:w="10" w:type="dxa"/>
          <w:right w:w="10" w:type="dxa"/>
        </w:tblCellMar>
        <w:tblLook w:val="04A0" w:firstRow="1" w:lastRow="0" w:firstColumn="1" w:lastColumn="0" w:noHBand="0" w:noVBand="1"/>
      </w:tblPr>
      <w:tblGrid>
        <w:gridCol w:w="3000"/>
        <w:gridCol w:w="3450"/>
        <w:gridCol w:w="2566"/>
      </w:tblGrid>
      <w:tr w:rsidR="00445F5B" w:rsidRPr="00131B78" w14:paraId="7C7E5601" w14:textId="77777777" w:rsidTr="00647AB7">
        <w:trPr>
          <w:trHeight w:val="300"/>
        </w:trPr>
        <w:tc>
          <w:tcPr>
            <w:tcW w:w="3000" w:type="dxa"/>
            <w:tcMar>
              <w:top w:w="0" w:type="dxa"/>
              <w:left w:w="108" w:type="dxa"/>
              <w:bottom w:w="0" w:type="dxa"/>
              <w:right w:w="108" w:type="dxa"/>
            </w:tcMar>
          </w:tcPr>
          <w:p w14:paraId="02017593" w14:textId="77777777" w:rsidR="00445F5B" w:rsidRPr="00131B78" w:rsidRDefault="00445F5B" w:rsidP="00647AB7">
            <w:pPr>
              <w:spacing w:after="0" w:line="480" w:lineRule="auto"/>
              <w:rPr>
                <w:rFonts w:ascii="Calibri" w:eastAsia="Calibri" w:hAnsi="Calibri" w:cs="Calibri"/>
                <w:color w:val="000000"/>
                <w:kern w:val="0"/>
                <w:u w:val="single"/>
              </w:rPr>
            </w:pPr>
            <w:r w:rsidRPr="00131B78">
              <w:rPr>
                <w:rFonts w:ascii="Calibri" w:eastAsia="Calibri" w:hAnsi="Calibri" w:cs="Calibri"/>
                <w:color w:val="000000"/>
                <w:kern w:val="0"/>
                <w:u w:val="single"/>
              </w:rPr>
              <w:t>Group Experiential Themes</w:t>
            </w:r>
          </w:p>
        </w:tc>
        <w:tc>
          <w:tcPr>
            <w:tcW w:w="3450" w:type="dxa"/>
            <w:tcMar>
              <w:top w:w="0" w:type="dxa"/>
              <w:left w:w="108" w:type="dxa"/>
              <w:bottom w:w="0" w:type="dxa"/>
              <w:right w:w="108" w:type="dxa"/>
            </w:tcMar>
          </w:tcPr>
          <w:p w14:paraId="0D083404" w14:textId="77777777" w:rsidR="00445F5B" w:rsidRPr="00131B78" w:rsidRDefault="00445F5B" w:rsidP="00647AB7">
            <w:pPr>
              <w:spacing w:after="0" w:line="480" w:lineRule="auto"/>
              <w:rPr>
                <w:rFonts w:ascii="Calibri" w:eastAsia="Calibri" w:hAnsi="Calibri" w:cs="Calibri"/>
                <w:color w:val="000000"/>
                <w:kern w:val="0"/>
                <w:u w:val="single"/>
              </w:rPr>
            </w:pPr>
            <w:r w:rsidRPr="00131B78">
              <w:rPr>
                <w:rFonts w:ascii="Calibri" w:eastAsia="Calibri" w:hAnsi="Calibri" w:cs="Calibri"/>
                <w:color w:val="000000"/>
                <w:kern w:val="0"/>
                <w:u w:val="single"/>
              </w:rPr>
              <w:t>Subthemes</w:t>
            </w:r>
          </w:p>
        </w:tc>
        <w:tc>
          <w:tcPr>
            <w:tcW w:w="2566" w:type="dxa"/>
            <w:tcMar>
              <w:top w:w="0" w:type="dxa"/>
              <w:left w:w="108" w:type="dxa"/>
              <w:bottom w:w="0" w:type="dxa"/>
              <w:right w:w="108" w:type="dxa"/>
            </w:tcMar>
          </w:tcPr>
          <w:p w14:paraId="0EC025FF" w14:textId="77777777" w:rsidR="00445F5B" w:rsidRPr="00131B78" w:rsidRDefault="00445F5B" w:rsidP="00647AB7">
            <w:pPr>
              <w:spacing w:after="0" w:line="480" w:lineRule="auto"/>
              <w:rPr>
                <w:rFonts w:ascii="Calibri" w:eastAsia="Calibri" w:hAnsi="Calibri" w:cs="Calibri"/>
                <w:color w:val="000000"/>
                <w:kern w:val="0"/>
                <w:u w:val="single"/>
              </w:rPr>
            </w:pPr>
            <w:r w:rsidRPr="00131B78">
              <w:rPr>
                <w:rFonts w:ascii="Calibri" w:eastAsia="Calibri" w:hAnsi="Calibri" w:cs="Calibri"/>
                <w:color w:val="000000"/>
                <w:kern w:val="0"/>
                <w:u w:val="single"/>
              </w:rPr>
              <w:t>Present in participant(s)</w:t>
            </w:r>
          </w:p>
        </w:tc>
      </w:tr>
      <w:tr w:rsidR="00445F5B" w:rsidRPr="00131B78" w14:paraId="168B353A" w14:textId="77777777" w:rsidTr="00647AB7">
        <w:trPr>
          <w:trHeight w:val="300"/>
        </w:trPr>
        <w:tc>
          <w:tcPr>
            <w:tcW w:w="3000" w:type="dxa"/>
            <w:vMerge w:val="restart"/>
            <w:tcMar>
              <w:top w:w="0" w:type="dxa"/>
              <w:left w:w="108" w:type="dxa"/>
              <w:bottom w:w="0" w:type="dxa"/>
              <w:right w:w="108" w:type="dxa"/>
            </w:tcMar>
          </w:tcPr>
          <w:p w14:paraId="15B66608" w14:textId="77777777" w:rsidR="00445F5B" w:rsidRPr="00131B78" w:rsidRDefault="00445F5B" w:rsidP="00647AB7">
            <w:pPr>
              <w:spacing w:after="0" w:line="480" w:lineRule="auto"/>
              <w:rPr>
                <w:rFonts w:ascii="Calibri" w:eastAsia="Calibri" w:hAnsi="Calibri" w:cs="Calibri"/>
                <w:color w:val="000000"/>
                <w:kern w:val="0"/>
              </w:rPr>
            </w:pPr>
            <w:r w:rsidRPr="00131B78">
              <w:rPr>
                <w:rFonts w:ascii="Calibri" w:eastAsia="Calibri" w:hAnsi="Calibri" w:cs="Calibri"/>
                <w:color w:val="000000"/>
                <w:kern w:val="0"/>
              </w:rPr>
              <w:t>Shared Engagement and bonding.</w:t>
            </w:r>
          </w:p>
        </w:tc>
        <w:tc>
          <w:tcPr>
            <w:tcW w:w="3450" w:type="dxa"/>
            <w:tcMar>
              <w:top w:w="0" w:type="dxa"/>
              <w:left w:w="108" w:type="dxa"/>
              <w:bottom w:w="0" w:type="dxa"/>
              <w:right w:w="108" w:type="dxa"/>
            </w:tcMar>
          </w:tcPr>
          <w:p w14:paraId="1174EDF1" w14:textId="77777777" w:rsidR="00445F5B" w:rsidRPr="00131B78" w:rsidRDefault="00445F5B" w:rsidP="00647AB7">
            <w:pPr>
              <w:numPr>
                <w:ilvl w:val="0"/>
                <w:numId w:val="9"/>
              </w:numPr>
              <w:suppressAutoHyphens/>
              <w:autoSpaceDN w:val="0"/>
              <w:spacing w:after="0" w:line="480" w:lineRule="auto"/>
              <w:contextualSpacing/>
              <w:rPr>
                <w:rFonts w:ascii="Calibri" w:eastAsia="Calibri" w:hAnsi="Calibri" w:cs="Calibri"/>
                <w:color w:val="000000"/>
                <w:kern w:val="0"/>
              </w:rPr>
            </w:pPr>
            <w:r w:rsidRPr="00131B78">
              <w:rPr>
                <w:rFonts w:ascii="Calibri" w:eastAsia="Calibri" w:hAnsi="Calibri" w:cs="Calibri"/>
                <w:color w:val="000000"/>
                <w:kern w:val="0"/>
              </w:rPr>
              <w:t xml:space="preserve">Quality time and shared play. </w:t>
            </w:r>
          </w:p>
        </w:tc>
        <w:tc>
          <w:tcPr>
            <w:tcW w:w="2566" w:type="dxa"/>
            <w:tcMar>
              <w:top w:w="0" w:type="dxa"/>
              <w:left w:w="108" w:type="dxa"/>
              <w:bottom w:w="0" w:type="dxa"/>
              <w:right w:w="108" w:type="dxa"/>
            </w:tcMar>
          </w:tcPr>
          <w:p w14:paraId="4DD8F065" w14:textId="77777777" w:rsidR="00445F5B" w:rsidRPr="00131B78" w:rsidRDefault="00445F5B" w:rsidP="00647AB7">
            <w:pPr>
              <w:spacing w:after="0" w:line="480" w:lineRule="auto"/>
              <w:rPr>
                <w:rFonts w:ascii="Calibri" w:eastAsia="Calibri" w:hAnsi="Calibri" w:cs="Calibri"/>
                <w:color w:val="000000"/>
                <w:kern w:val="0"/>
              </w:rPr>
            </w:pPr>
            <w:r w:rsidRPr="00131B78">
              <w:rPr>
                <w:rFonts w:ascii="Calibri" w:eastAsia="Calibri" w:hAnsi="Calibri" w:cs="Calibri"/>
                <w:color w:val="000000"/>
                <w:kern w:val="0"/>
              </w:rPr>
              <w:t>P1,P2</w:t>
            </w:r>
          </w:p>
        </w:tc>
      </w:tr>
      <w:tr w:rsidR="00445F5B" w:rsidRPr="00131B78" w14:paraId="1CC2D868" w14:textId="77777777" w:rsidTr="00647AB7">
        <w:trPr>
          <w:trHeight w:val="300"/>
        </w:trPr>
        <w:tc>
          <w:tcPr>
            <w:tcW w:w="3000" w:type="dxa"/>
            <w:vMerge/>
            <w:tcMar>
              <w:top w:w="0" w:type="dxa"/>
              <w:left w:w="108" w:type="dxa"/>
              <w:bottom w:w="0" w:type="dxa"/>
              <w:right w:w="108" w:type="dxa"/>
            </w:tcMar>
          </w:tcPr>
          <w:p w14:paraId="7585A013" w14:textId="77777777" w:rsidR="00445F5B" w:rsidRPr="00131B78" w:rsidRDefault="00445F5B" w:rsidP="00647AB7">
            <w:pPr>
              <w:spacing w:after="0" w:line="480" w:lineRule="auto"/>
              <w:rPr>
                <w:rFonts w:ascii="Calibri" w:eastAsia="Calibri" w:hAnsi="Calibri" w:cs="Calibri"/>
                <w:color w:val="000000"/>
                <w:kern w:val="0"/>
              </w:rPr>
            </w:pPr>
          </w:p>
        </w:tc>
        <w:tc>
          <w:tcPr>
            <w:tcW w:w="3450" w:type="dxa"/>
            <w:tcMar>
              <w:top w:w="0" w:type="dxa"/>
              <w:left w:w="108" w:type="dxa"/>
              <w:bottom w:w="0" w:type="dxa"/>
              <w:right w:w="108" w:type="dxa"/>
            </w:tcMar>
          </w:tcPr>
          <w:p w14:paraId="225AE6F9" w14:textId="77777777" w:rsidR="00445F5B" w:rsidRPr="00131B78" w:rsidRDefault="00445F5B" w:rsidP="00647AB7">
            <w:pPr>
              <w:numPr>
                <w:ilvl w:val="0"/>
                <w:numId w:val="9"/>
              </w:numPr>
              <w:suppressAutoHyphens/>
              <w:autoSpaceDN w:val="0"/>
              <w:spacing w:after="0" w:line="480" w:lineRule="auto"/>
              <w:contextualSpacing/>
              <w:rPr>
                <w:rFonts w:ascii="Calibri" w:eastAsia="Calibri" w:hAnsi="Calibri" w:cs="Calibri"/>
                <w:color w:val="000000"/>
                <w:kern w:val="0"/>
              </w:rPr>
            </w:pPr>
            <w:r w:rsidRPr="00131B78">
              <w:rPr>
                <w:rFonts w:ascii="Calibri" w:eastAsia="Calibri" w:hAnsi="Calibri" w:cs="Calibri"/>
                <w:color w:val="000000"/>
                <w:kern w:val="0"/>
              </w:rPr>
              <w:t>Gaming as a routine and family connection.</w:t>
            </w:r>
          </w:p>
        </w:tc>
        <w:tc>
          <w:tcPr>
            <w:tcW w:w="2566" w:type="dxa"/>
            <w:tcMar>
              <w:top w:w="0" w:type="dxa"/>
              <w:left w:w="108" w:type="dxa"/>
              <w:bottom w:w="0" w:type="dxa"/>
              <w:right w:w="108" w:type="dxa"/>
            </w:tcMar>
          </w:tcPr>
          <w:p w14:paraId="145BB1DB" w14:textId="77777777" w:rsidR="00445F5B" w:rsidRPr="00131B78" w:rsidRDefault="00445F5B" w:rsidP="00647AB7">
            <w:pPr>
              <w:spacing w:after="0" w:line="480" w:lineRule="auto"/>
              <w:rPr>
                <w:rFonts w:ascii="Calibri" w:eastAsia="Calibri" w:hAnsi="Calibri" w:cs="Calibri"/>
                <w:color w:val="000000"/>
                <w:kern w:val="0"/>
              </w:rPr>
            </w:pPr>
            <w:r w:rsidRPr="00131B78">
              <w:rPr>
                <w:rFonts w:ascii="Calibri" w:eastAsia="Calibri" w:hAnsi="Calibri" w:cs="Calibri"/>
                <w:color w:val="000000"/>
                <w:kern w:val="0"/>
              </w:rPr>
              <w:t>P1, P3, P4 and P8.</w:t>
            </w:r>
          </w:p>
        </w:tc>
      </w:tr>
      <w:tr w:rsidR="00445F5B" w:rsidRPr="00131B78" w14:paraId="4EF0A927" w14:textId="77777777" w:rsidTr="00647AB7">
        <w:trPr>
          <w:trHeight w:val="300"/>
        </w:trPr>
        <w:tc>
          <w:tcPr>
            <w:tcW w:w="3000" w:type="dxa"/>
            <w:vMerge/>
            <w:tcMar>
              <w:top w:w="0" w:type="dxa"/>
              <w:left w:w="108" w:type="dxa"/>
              <w:bottom w:w="0" w:type="dxa"/>
              <w:right w:w="108" w:type="dxa"/>
            </w:tcMar>
          </w:tcPr>
          <w:p w14:paraId="79F4C9F2" w14:textId="77777777" w:rsidR="00445F5B" w:rsidRPr="00131B78" w:rsidRDefault="00445F5B" w:rsidP="00647AB7">
            <w:pPr>
              <w:spacing w:after="0" w:line="480" w:lineRule="auto"/>
              <w:rPr>
                <w:rFonts w:ascii="Calibri" w:eastAsia="Calibri" w:hAnsi="Calibri" w:cs="Calibri"/>
                <w:color w:val="000000"/>
                <w:kern w:val="0"/>
              </w:rPr>
            </w:pPr>
          </w:p>
        </w:tc>
        <w:tc>
          <w:tcPr>
            <w:tcW w:w="3450" w:type="dxa"/>
            <w:tcMar>
              <w:top w:w="0" w:type="dxa"/>
              <w:left w:w="108" w:type="dxa"/>
              <w:bottom w:w="0" w:type="dxa"/>
              <w:right w:w="108" w:type="dxa"/>
            </w:tcMar>
          </w:tcPr>
          <w:p w14:paraId="3EF443A6" w14:textId="77777777" w:rsidR="00445F5B" w:rsidRPr="00131B78" w:rsidRDefault="00445F5B" w:rsidP="00647AB7">
            <w:pPr>
              <w:numPr>
                <w:ilvl w:val="0"/>
                <w:numId w:val="9"/>
              </w:numPr>
              <w:suppressAutoHyphens/>
              <w:autoSpaceDN w:val="0"/>
              <w:spacing w:after="0" w:line="480" w:lineRule="auto"/>
              <w:contextualSpacing/>
              <w:rPr>
                <w:rFonts w:ascii="Calibri" w:eastAsia="Calibri" w:hAnsi="Calibri" w:cs="Calibri"/>
                <w:color w:val="000000"/>
                <w:kern w:val="0"/>
              </w:rPr>
            </w:pPr>
            <w:r w:rsidRPr="00131B78">
              <w:rPr>
                <w:rFonts w:ascii="Calibri" w:eastAsia="Calibri" w:hAnsi="Calibri" w:cs="Calibri"/>
                <w:color w:val="000000"/>
                <w:kern w:val="0"/>
              </w:rPr>
              <w:t>Relaxed bonding and laughter.</w:t>
            </w:r>
          </w:p>
        </w:tc>
        <w:tc>
          <w:tcPr>
            <w:tcW w:w="2566" w:type="dxa"/>
            <w:tcMar>
              <w:top w:w="0" w:type="dxa"/>
              <w:left w:w="108" w:type="dxa"/>
              <w:bottom w:w="0" w:type="dxa"/>
              <w:right w:w="108" w:type="dxa"/>
            </w:tcMar>
          </w:tcPr>
          <w:p w14:paraId="3BD3FF29" w14:textId="77777777" w:rsidR="00445F5B" w:rsidRPr="00131B78" w:rsidRDefault="00445F5B" w:rsidP="00647AB7">
            <w:pPr>
              <w:spacing w:after="0" w:line="480" w:lineRule="auto"/>
              <w:rPr>
                <w:rFonts w:ascii="Calibri" w:eastAsia="Calibri" w:hAnsi="Calibri" w:cs="Calibri"/>
                <w:color w:val="000000"/>
                <w:kern w:val="0"/>
              </w:rPr>
            </w:pPr>
            <w:r w:rsidRPr="00131B78">
              <w:rPr>
                <w:rFonts w:ascii="Calibri" w:eastAsia="Calibri" w:hAnsi="Calibri" w:cs="Calibri"/>
                <w:color w:val="000000"/>
                <w:kern w:val="0"/>
              </w:rPr>
              <w:t>P3, P7 and P8.</w:t>
            </w:r>
          </w:p>
        </w:tc>
      </w:tr>
      <w:tr w:rsidR="00445F5B" w:rsidRPr="00131B78" w14:paraId="298E5254" w14:textId="77777777" w:rsidTr="00647AB7">
        <w:trPr>
          <w:trHeight w:val="300"/>
        </w:trPr>
        <w:tc>
          <w:tcPr>
            <w:tcW w:w="3000" w:type="dxa"/>
            <w:vMerge w:val="restart"/>
            <w:tcMar>
              <w:top w:w="0" w:type="dxa"/>
              <w:left w:w="108" w:type="dxa"/>
              <w:bottom w:w="0" w:type="dxa"/>
              <w:right w:w="108" w:type="dxa"/>
            </w:tcMar>
          </w:tcPr>
          <w:p w14:paraId="01960E2B" w14:textId="77777777" w:rsidR="00445F5B" w:rsidRPr="00131B78" w:rsidRDefault="00445F5B" w:rsidP="00647AB7">
            <w:pPr>
              <w:spacing w:after="0" w:line="480" w:lineRule="auto"/>
              <w:contextualSpacing/>
              <w:rPr>
                <w:rFonts w:ascii="Calibri" w:eastAsia="Calibri" w:hAnsi="Calibri" w:cs="Calibri"/>
                <w:color w:val="000000"/>
                <w:kern w:val="0"/>
              </w:rPr>
            </w:pPr>
            <w:r w:rsidRPr="00131B78">
              <w:rPr>
                <w:rFonts w:ascii="Calibri" w:eastAsia="Calibri" w:hAnsi="Calibri" w:cs="Calibri"/>
                <w:color w:val="000000"/>
                <w:kern w:val="0"/>
              </w:rPr>
              <w:t>Communication and Interaction</w:t>
            </w:r>
          </w:p>
        </w:tc>
        <w:tc>
          <w:tcPr>
            <w:tcW w:w="3450" w:type="dxa"/>
            <w:tcMar>
              <w:top w:w="0" w:type="dxa"/>
              <w:left w:w="108" w:type="dxa"/>
              <w:bottom w:w="0" w:type="dxa"/>
              <w:right w:w="108" w:type="dxa"/>
            </w:tcMar>
          </w:tcPr>
          <w:p w14:paraId="74AA48A8" w14:textId="77777777" w:rsidR="00445F5B" w:rsidRPr="00131B78" w:rsidRDefault="00445F5B" w:rsidP="00647AB7">
            <w:pPr>
              <w:numPr>
                <w:ilvl w:val="0"/>
                <w:numId w:val="10"/>
              </w:numPr>
              <w:suppressAutoHyphens/>
              <w:autoSpaceDN w:val="0"/>
              <w:spacing w:after="0" w:line="480" w:lineRule="auto"/>
              <w:contextualSpacing/>
              <w:rPr>
                <w:rFonts w:ascii="Calibri" w:eastAsia="Calibri" w:hAnsi="Calibri" w:cs="Calibri"/>
                <w:color w:val="000000"/>
                <w:kern w:val="0"/>
              </w:rPr>
            </w:pPr>
            <w:r w:rsidRPr="00131B78">
              <w:rPr>
                <w:rFonts w:ascii="Calibri" w:eastAsia="Calibri" w:hAnsi="Calibri" w:cs="Calibri"/>
                <w:color w:val="000000"/>
                <w:kern w:val="0"/>
              </w:rPr>
              <w:t>Low-pressure communication.</w:t>
            </w:r>
          </w:p>
        </w:tc>
        <w:tc>
          <w:tcPr>
            <w:tcW w:w="2566" w:type="dxa"/>
            <w:tcMar>
              <w:top w:w="0" w:type="dxa"/>
              <w:left w:w="108" w:type="dxa"/>
              <w:bottom w:w="0" w:type="dxa"/>
              <w:right w:w="108" w:type="dxa"/>
            </w:tcMar>
          </w:tcPr>
          <w:p w14:paraId="43B24859" w14:textId="77777777" w:rsidR="00445F5B" w:rsidRPr="00131B78" w:rsidRDefault="00445F5B" w:rsidP="00647AB7">
            <w:pPr>
              <w:spacing w:after="0" w:line="480" w:lineRule="auto"/>
              <w:rPr>
                <w:rFonts w:ascii="Calibri" w:eastAsia="Calibri" w:hAnsi="Calibri" w:cs="Calibri"/>
                <w:color w:val="000000"/>
                <w:kern w:val="0"/>
              </w:rPr>
            </w:pPr>
            <w:r w:rsidRPr="00131B78">
              <w:rPr>
                <w:rFonts w:ascii="Calibri" w:eastAsia="Calibri" w:hAnsi="Calibri" w:cs="Calibri"/>
                <w:color w:val="000000"/>
                <w:kern w:val="0"/>
              </w:rPr>
              <w:t>P3, P4 and P8</w:t>
            </w:r>
          </w:p>
        </w:tc>
      </w:tr>
      <w:tr w:rsidR="00445F5B" w:rsidRPr="00131B78" w14:paraId="09825FD7" w14:textId="77777777" w:rsidTr="00647AB7">
        <w:trPr>
          <w:trHeight w:val="300"/>
        </w:trPr>
        <w:tc>
          <w:tcPr>
            <w:tcW w:w="3000" w:type="dxa"/>
            <w:vMerge/>
            <w:tcMar>
              <w:top w:w="0" w:type="dxa"/>
              <w:left w:w="108" w:type="dxa"/>
              <w:bottom w:w="0" w:type="dxa"/>
              <w:right w:w="108" w:type="dxa"/>
            </w:tcMar>
          </w:tcPr>
          <w:p w14:paraId="53F92BBE" w14:textId="77777777" w:rsidR="00445F5B" w:rsidRPr="00131B78" w:rsidRDefault="00445F5B" w:rsidP="00647AB7">
            <w:pPr>
              <w:spacing w:after="0" w:line="480" w:lineRule="auto"/>
              <w:rPr>
                <w:rFonts w:ascii="Calibri" w:eastAsia="Calibri" w:hAnsi="Calibri" w:cs="Calibri"/>
                <w:color w:val="000000"/>
                <w:kern w:val="0"/>
              </w:rPr>
            </w:pPr>
          </w:p>
        </w:tc>
        <w:tc>
          <w:tcPr>
            <w:tcW w:w="3450" w:type="dxa"/>
            <w:tcMar>
              <w:top w:w="0" w:type="dxa"/>
              <w:left w:w="108" w:type="dxa"/>
              <w:bottom w:w="0" w:type="dxa"/>
              <w:right w:w="108" w:type="dxa"/>
            </w:tcMar>
          </w:tcPr>
          <w:p w14:paraId="190FFFF4" w14:textId="77777777" w:rsidR="00445F5B" w:rsidRPr="00131B78" w:rsidRDefault="00445F5B" w:rsidP="00647AB7">
            <w:pPr>
              <w:numPr>
                <w:ilvl w:val="0"/>
                <w:numId w:val="10"/>
              </w:numPr>
              <w:suppressAutoHyphens/>
              <w:autoSpaceDN w:val="0"/>
              <w:spacing w:after="0" w:line="480" w:lineRule="auto"/>
              <w:contextualSpacing/>
              <w:rPr>
                <w:rFonts w:ascii="Calibri" w:eastAsia="Calibri" w:hAnsi="Calibri" w:cs="Calibri"/>
                <w:color w:val="000000"/>
                <w:kern w:val="0"/>
              </w:rPr>
            </w:pPr>
            <w:r w:rsidRPr="00131B78">
              <w:rPr>
                <w:rFonts w:ascii="Calibri" w:eastAsia="Calibri" w:hAnsi="Calibri" w:cs="Calibri"/>
                <w:color w:val="000000"/>
                <w:kern w:val="0"/>
              </w:rPr>
              <w:t xml:space="preserve">Task-focused and collaborative talk. </w:t>
            </w:r>
          </w:p>
        </w:tc>
        <w:tc>
          <w:tcPr>
            <w:tcW w:w="2566" w:type="dxa"/>
            <w:tcMar>
              <w:top w:w="0" w:type="dxa"/>
              <w:left w:w="108" w:type="dxa"/>
              <w:bottom w:w="0" w:type="dxa"/>
              <w:right w:w="108" w:type="dxa"/>
            </w:tcMar>
          </w:tcPr>
          <w:p w14:paraId="15DAE4A6" w14:textId="77777777" w:rsidR="00445F5B" w:rsidRPr="00131B78" w:rsidRDefault="00445F5B" w:rsidP="00647AB7">
            <w:pPr>
              <w:spacing w:after="0" w:line="480" w:lineRule="auto"/>
              <w:rPr>
                <w:rFonts w:ascii="Calibri" w:eastAsia="Calibri" w:hAnsi="Calibri" w:cs="Calibri"/>
                <w:color w:val="000000"/>
                <w:kern w:val="0"/>
              </w:rPr>
            </w:pPr>
            <w:r w:rsidRPr="00131B78">
              <w:rPr>
                <w:rFonts w:ascii="Calibri" w:eastAsia="Calibri" w:hAnsi="Calibri" w:cs="Calibri"/>
                <w:color w:val="000000"/>
                <w:kern w:val="0"/>
              </w:rPr>
              <w:t>P6, P7 and P8.</w:t>
            </w:r>
          </w:p>
        </w:tc>
      </w:tr>
      <w:tr w:rsidR="00445F5B" w:rsidRPr="00131B78" w14:paraId="39F353DE" w14:textId="77777777" w:rsidTr="00647AB7">
        <w:trPr>
          <w:trHeight w:val="300"/>
        </w:trPr>
        <w:tc>
          <w:tcPr>
            <w:tcW w:w="3000" w:type="dxa"/>
            <w:vMerge/>
            <w:tcMar>
              <w:top w:w="0" w:type="dxa"/>
              <w:left w:w="108" w:type="dxa"/>
              <w:bottom w:w="0" w:type="dxa"/>
              <w:right w:w="108" w:type="dxa"/>
            </w:tcMar>
          </w:tcPr>
          <w:p w14:paraId="69A38309" w14:textId="77777777" w:rsidR="00445F5B" w:rsidRPr="00131B78" w:rsidRDefault="00445F5B" w:rsidP="00647AB7">
            <w:pPr>
              <w:spacing w:after="0" w:line="480" w:lineRule="auto"/>
              <w:rPr>
                <w:rFonts w:ascii="Calibri" w:eastAsia="Calibri" w:hAnsi="Calibri" w:cs="Calibri"/>
                <w:color w:val="000000"/>
                <w:kern w:val="0"/>
              </w:rPr>
            </w:pPr>
          </w:p>
        </w:tc>
        <w:tc>
          <w:tcPr>
            <w:tcW w:w="3450" w:type="dxa"/>
            <w:tcMar>
              <w:top w:w="0" w:type="dxa"/>
              <w:left w:w="108" w:type="dxa"/>
              <w:bottom w:w="0" w:type="dxa"/>
              <w:right w:w="108" w:type="dxa"/>
            </w:tcMar>
          </w:tcPr>
          <w:p w14:paraId="40E6D87F" w14:textId="77777777" w:rsidR="00445F5B" w:rsidRPr="00131B78" w:rsidRDefault="00445F5B" w:rsidP="00647AB7">
            <w:pPr>
              <w:numPr>
                <w:ilvl w:val="0"/>
                <w:numId w:val="10"/>
              </w:numPr>
              <w:suppressAutoHyphens/>
              <w:autoSpaceDN w:val="0"/>
              <w:spacing w:after="0" w:line="480" w:lineRule="auto"/>
              <w:contextualSpacing/>
              <w:rPr>
                <w:rFonts w:ascii="Calibri" w:eastAsia="Calibri" w:hAnsi="Calibri" w:cs="Calibri"/>
                <w:color w:val="000000"/>
                <w:kern w:val="0"/>
              </w:rPr>
            </w:pPr>
            <w:r w:rsidRPr="00131B78">
              <w:rPr>
                <w:rFonts w:ascii="Calibri" w:eastAsia="Calibri" w:hAnsi="Calibri" w:cs="Calibri"/>
                <w:color w:val="000000"/>
                <w:kern w:val="0"/>
              </w:rPr>
              <w:t>Communication beyond gameplay.</w:t>
            </w:r>
          </w:p>
        </w:tc>
        <w:tc>
          <w:tcPr>
            <w:tcW w:w="2566" w:type="dxa"/>
            <w:tcMar>
              <w:top w:w="0" w:type="dxa"/>
              <w:left w:w="108" w:type="dxa"/>
              <w:bottom w:w="0" w:type="dxa"/>
              <w:right w:w="108" w:type="dxa"/>
            </w:tcMar>
          </w:tcPr>
          <w:p w14:paraId="730C4D03" w14:textId="77777777" w:rsidR="00445F5B" w:rsidRPr="00131B78" w:rsidRDefault="00445F5B" w:rsidP="00647AB7">
            <w:pPr>
              <w:spacing w:after="0" w:line="480" w:lineRule="auto"/>
              <w:rPr>
                <w:rFonts w:ascii="Calibri" w:eastAsia="Calibri" w:hAnsi="Calibri" w:cs="Calibri"/>
                <w:color w:val="000000"/>
                <w:kern w:val="0"/>
              </w:rPr>
            </w:pPr>
            <w:r w:rsidRPr="00131B78">
              <w:rPr>
                <w:rFonts w:ascii="Calibri" w:eastAsia="Calibri" w:hAnsi="Calibri" w:cs="Calibri"/>
                <w:color w:val="000000"/>
                <w:kern w:val="0"/>
              </w:rPr>
              <w:t>P4 and P6.</w:t>
            </w:r>
          </w:p>
        </w:tc>
      </w:tr>
      <w:tr w:rsidR="00445F5B" w:rsidRPr="00131B78" w14:paraId="29FBF2D7" w14:textId="77777777" w:rsidTr="00647AB7">
        <w:trPr>
          <w:trHeight w:val="300"/>
        </w:trPr>
        <w:tc>
          <w:tcPr>
            <w:tcW w:w="3000" w:type="dxa"/>
            <w:vMerge w:val="restart"/>
            <w:tcMar>
              <w:top w:w="0" w:type="dxa"/>
              <w:left w:w="108" w:type="dxa"/>
              <w:bottom w:w="0" w:type="dxa"/>
              <w:right w:w="108" w:type="dxa"/>
            </w:tcMar>
          </w:tcPr>
          <w:p w14:paraId="46E53527" w14:textId="77777777" w:rsidR="00445F5B" w:rsidRPr="00131B78" w:rsidRDefault="00445F5B" w:rsidP="00647AB7">
            <w:pPr>
              <w:spacing w:after="0" w:line="480" w:lineRule="auto"/>
              <w:rPr>
                <w:rFonts w:ascii="Calibri" w:eastAsia="Calibri" w:hAnsi="Calibri" w:cs="Calibri"/>
                <w:color w:val="000000"/>
                <w:kern w:val="0"/>
              </w:rPr>
            </w:pPr>
            <w:r w:rsidRPr="00131B78">
              <w:rPr>
                <w:rFonts w:ascii="Calibri" w:eastAsia="Calibri" w:hAnsi="Calibri" w:cs="Calibri"/>
                <w:color w:val="000000"/>
                <w:kern w:val="0"/>
              </w:rPr>
              <w:t>Emotional Awareness and Regulation</w:t>
            </w:r>
          </w:p>
        </w:tc>
        <w:tc>
          <w:tcPr>
            <w:tcW w:w="3450" w:type="dxa"/>
            <w:tcMar>
              <w:top w:w="0" w:type="dxa"/>
              <w:left w:w="108" w:type="dxa"/>
              <w:bottom w:w="0" w:type="dxa"/>
              <w:right w:w="108" w:type="dxa"/>
            </w:tcMar>
          </w:tcPr>
          <w:p w14:paraId="6234FA46" w14:textId="77777777" w:rsidR="00445F5B" w:rsidRPr="00131B78" w:rsidRDefault="00445F5B" w:rsidP="00647AB7">
            <w:pPr>
              <w:numPr>
                <w:ilvl w:val="0"/>
                <w:numId w:val="11"/>
              </w:numPr>
              <w:suppressAutoHyphens/>
              <w:autoSpaceDN w:val="0"/>
              <w:spacing w:after="0" w:line="480" w:lineRule="auto"/>
              <w:contextualSpacing/>
              <w:rPr>
                <w:rFonts w:ascii="Calibri" w:eastAsia="Calibri" w:hAnsi="Calibri" w:cs="Calibri"/>
                <w:color w:val="000000"/>
                <w:kern w:val="0"/>
              </w:rPr>
            </w:pPr>
            <w:r w:rsidRPr="00131B78">
              <w:rPr>
                <w:rFonts w:ascii="Calibri" w:eastAsia="Calibri" w:hAnsi="Calibri" w:cs="Calibri"/>
                <w:color w:val="000000"/>
                <w:kern w:val="0"/>
              </w:rPr>
              <w:t>Frustration and competitiveness.</w:t>
            </w:r>
          </w:p>
        </w:tc>
        <w:tc>
          <w:tcPr>
            <w:tcW w:w="2566" w:type="dxa"/>
            <w:tcMar>
              <w:top w:w="0" w:type="dxa"/>
              <w:left w:w="108" w:type="dxa"/>
              <w:bottom w:w="0" w:type="dxa"/>
              <w:right w:w="108" w:type="dxa"/>
            </w:tcMar>
          </w:tcPr>
          <w:p w14:paraId="257238DB" w14:textId="77777777" w:rsidR="00445F5B" w:rsidRPr="00131B78" w:rsidRDefault="00445F5B" w:rsidP="00647AB7">
            <w:pPr>
              <w:spacing w:after="0" w:line="480" w:lineRule="auto"/>
              <w:rPr>
                <w:rFonts w:ascii="Calibri" w:eastAsia="Calibri" w:hAnsi="Calibri" w:cs="Calibri"/>
                <w:color w:val="000000"/>
                <w:kern w:val="0"/>
              </w:rPr>
            </w:pPr>
            <w:r w:rsidRPr="00131B78">
              <w:rPr>
                <w:rFonts w:ascii="Calibri" w:eastAsia="Calibri" w:hAnsi="Calibri" w:cs="Calibri"/>
                <w:color w:val="000000"/>
                <w:kern w:val="0"/>
              </w:rPr>
              <w:t>P5, P6 and P7.</w:t>
            </w:r>
          </w:p>
        </w:tc>
      </w:tr>
      <w:tr w:rsidR="00445F5B" w:rsidRPr="00131B78" w14:paraId="4357326C" w14:textId="77777777" w:rsidTr="00647AB7">
        <w:trPr>
          <w:trHeight w:val="300"/>
        </w:trPr>
        <w:tc>
          <w:tcPr>
            <w:tcW w:w="3000" w:type="dxa"/>
            <w:vMerge/>
            <w:tcMar>
              <w:top w:w="0" w:type="dxa"/>
              <w:left w:w="108" w:type="dxa"/>
              <w:bottom w:w="0" w:type="dxa"/>
              <w:right w:w="108" w:type="dxa"/>
            </w:tcMar>
          </w:tcPr>
          <w:p w14:paraId="419FEE4F" w14:textId="77777777" w:rsidR="00445F5B" w:rsidRPr="00131B78" w:rsidRDefault="00445F5B" w:rsidP="00647AB7">
            <w:pPr>
              <w:spacing w:after="0" w:line="480" w:lineRule="auto"/>
              <w:rPr>
                <w:rFonts w:ascii="Calibri" w:eastAsia="Calibri" w:hAnsi="Calibri" w:cs="Calibri"/>
                <w:color w:val="000000"/>
                <w:kern w:val="0"/>
              </w:rPr>
            </w:pPr>
          </w:p>
        </w:tc>
        <w:tc>
          <w:tcPr>
            <w:tcW w:w="3450" w:type="dxa"/>
            <w:tcMar>
              <w:top w:w="0" w:type="dxa"/>
              <w:left w:w="108" w:type="dxa"/>
              <w:bottom w:w="0" w:type="dxa"/>
              <w:right w:w="108" w:type="dxa"/>
            </w:tcMar>
          </w:tcPr>
          <w:p w14:paraId="2F861C20" w14:textId="77777777" w:rsidR="00445F5B" w:rsidRPr="00131B78" w:rsidRDefault="00445F5B" w:rsidP="00647AB7">
            <w:pPr>
              <w:numPr>
                <w:ilvl w:val="0"/>
                <w:numId w:val="11"/>
              </w:numPr>
              <w:suppressAutoHyphens/>
              <w:autoSpaceDN w:val="0"/>
              <w:spacing w:after="0" w:line="480" w:lineRule="auto"/>
              <w:contextualSpacing/>
              <w:rPr>
                <w:rFonts w:ascii="Calibri" w:eastAsia="Calibri" w:hAnsi="Calibri" w:cs="Calibri"/>
                <w:color w:val="000000"/>
                <w:kern w:val="0"/>
              </w:rPr>
            </w:pPr>
            <w:r w:rsidRPr="00131B78">
              <w:rPr>
                <w:rFonts w:ascii="Calibri" w:eastAsia="Calibri" w:hAnsi="Calibri" w:cs="Calibri"/>
                <w:color w:val="000000"/>
                <w:kern w:val="0"/>
              </w:rPr>
              <w:t>Humour and emotional repair.</w:t>
            </w:r>
          </w:p>
        </w:tc>
        <w:tc>
          <w:tcPr>
            <w:tcW w:w="2566" w:type="dxa"/>
            <w:tcMar>
              <w:top w:w="0" w:type="dxa"/>
              <w:left w:w="108" w:type="dxa"/>
              <w:bottom w:w="0" w:type="dxa"/>
              <w:right w:w="108" w:type="dxa"/>
            </w:tcMar>
          </w:tcPr>
          <w:p w14:paraId="46F1BFC8" w14:textId="77777777" w:rsidR="00445F5B" w:rsidRPr="00131B78" w:rsidRDefault="00445F5B" w:rsidP="00647AB7">
            <w:pPr>
              <w:spacing w:after="0" w:line="480" w:lineRule="auto"/>
              <w:rPr>
                <w:rFonts w:ascii="Calibri" w:eastAsia="Calibri" w:hAnsi="Calibri" w:cs="Calibri"/>
                <w:color w:val="000000"/>
                <w:kern w:val="0"/>
              </w:rPr>
            </w:pPr>
            <w:r w:rsidRPr="00131B78">
              <w:rPr>
                <w:rFonts w:ascii="Calibri" w:eastAsia="Calibri" w:hAnsi="Calibri" w:cs="Calibri"/>
                <w:color w:val="000000"/>
                <w:kern w:val="0"/>
              </w:rPr>
              <w:t>P5 and P7.</w:t>
            </w:r>
          </w:p>
        </w:tc>
      </w:tr>
      <w:tr w:rsidR="00445F5B" w:rsidRPr="00131B78" w14:paraId="78AAAD41" w14:textId="77777777" w:rsidTr="00647AB7">
        <w:trPr>
          <w:trHeight w:val="300"/>
        </w:trPr>
        <w:tc>
          <w:tcPr>
            <w:tcW w:w="3000" w:type="dxa"/>
            <w:vMerge/>
            <w:tcMar>
              <w:top w:w="0" w:type="dxa"/>
              <w:left w:w="108" w:type="dxa"/>
              <w:bottom w:w="0" w:type="dxa"/>
              <w:right w:w="108" w:type="dxa"/>
            </w:tcMar>
          </w:tcPr>
          <w:p w14:paraId="0336401D" w14:textId="77777777" w:rsidR="00445F5B" w:rsidRPr="00131B78" w:rsidRDefault="00445F5B" w:rsidP="00647AB7">
            <w:pPr>
              <w:spacing w:after="0" w:line="480" w:lineRule="auto"/>
              <w:rPr>
                <w:rFonts w:ascii="Calibri" w:eastAsia="Calibri" w:hAnsi="Calibri" w:cs="Calibri"/>
                <w:color w:val="000000"/>
                <w:kern w:val="0"/>
              </w:rPr>
            </w:pPr>
          </w:p>
        </w:tc>
        <w:tc>
          <w:tcPr>
            <w:tcW w:w="3450" w:type="dxa"/>
            <w:tcMar>
              <w:top w:w="0" w:type="dxa"/>
              <w:left w:w="108" w:type="dxa"/>
              <w:bottom w:w="0" w:type="dxa"/>
              <w:right w:w="108" w:type="dxa"/>
            </w:tcMar>
          </w:tcPr>
          <w:p w14:paraId="53465B12" w14:textId="77777777" w:rsidR="00445F5B" w:rsidRPr="00131B78" w:rsidRDefault="00445F5B" w:rsidP="00647AB7">
            <w:pPr>
              <w:numPr>
                <w:ilvl w:val="0"/>
                <w:numId w:val="11"/>
              </w:numPr>
              <w:suppressAutoHyphens/>
              <w:autoSpaceDN w:val="0"/>
              <w:spacing w:after="0" w:line="480" w:lineRule="auto"/>
              <w:contextualSpacing/>
              <w:rPr>
                <w:rFonts w:ascii="Calibri" w:eastAsia="Calibri" w:hAnsi="Calibri" w:cs="Calibri"/>
                <w:color w:val="000000"/>
                <w:kern w:val="0"/>
              </w:rPr>
            </w:pPr>
            <w:r w:rsidRPr="00131B78">
              <w:rPr>
                <w:rFonts w:ascii="Calibri" w:eastAsia="Calibri" w:hAnsi="Calibri" w:cs="Calibri"/>
                <w:color w:val="000000"/>
                <w:kern w:val="0"/>
              </w:rPr>
              <w:t>Co-regulation and conflict resolution.</w:t>
            </w:r>
          </w:p>
        </w:tc>
        <w:tc>
          <w:tcPr>
            <w:tcW w:w="2566" w:type="dxa"/>
            <w:tcMar>
              <w:top w:w="0" w:type="dxa"/>
              <w:left w:w="108" w:type="dxa"/>
              <w:bottom w:w="0" w:type="dxa"/>
              <w:right w:w="108" w:type="dxa"/>
            </w:tcMar>
          </w:tcPr>
          <w:p w14:paraId="4D20A6C5" w14:textId="77777777" w:rsidR="00445F5B" w:rsidRPr="00131B78" w:rsidRDefault="00445F5B" w:rsidP="00647AB7">
            <w:pPr>
              <w:spacing w:after="0" w:line="480" w:lineRule="auto"/>
              <w:rPr>
                <w:rFonts w:ascii="Calibri" w:eastAsia="Calibri" w:hAnsi="Calibri" w:cs="Calibri"/>
                <w:color w:val="000000"/>
                <w:kern w:val="0"/>
              </w:rPr>
            </w:pPr>
            <w:r w:rsidRPr="00131B78">
              <w:rPr>
                <w:rFonts w:ascii="Calibri" w:eastAsia="Calibri" w:hAnsi="Calibri" w:cs="Calibri"/>
                <w:color w:val="000000"/>
                <w:kern w:val="0"/>
              </w:rPr>
              <w:t>P5 and P6.</w:t>
            </w:r>
          </w:p>
        </w:tc>
      </w:tr>
      <w:tr w:rsidR="00445F5B" w:rsidRPr="00131B78" w14:paraId="632F09DD" w14:textId="77777777" w:rsidTr="00647AB7">
        <w:trPr>
          <w:trHeight w:val="300"/>
        </w:trPr>
        <w:tc>
          <w:tcPr>
            <w:tcW w:w="3000" w:type="dxa"/>
            <w:tcMar>
              <w:top w:w="0" w:type="dxa"/>
              <w:left w:w="108" w:type="dxa"/>
              <w:bottom w:w="0" w:type="dxa"/>
              <w:right w:w="108" w:type="dxa"/>
            </w:tcMar>
          </w:tcPr>
          <w:p w14:paraId="46C580B6" w14:textId="77777777" w:rsidR="00445F5B" w:rsidRPr="00131B78" w:rsidRDefault="00445F5B" w:rsidP="00647AB7">
            <w:pPr>
              <w:spacing w:after="0" w:line="480" w:lineRule="auto"/>
              <w:rPr>
                <w:rFonts w:ascii="Calibri" w:eastAsia="Calibri" w:hAnsi="Calibri" w:cs="Calibri"/>
                <w:color w:val="000000"/>
                <w:kern w:val="0"/>
              </w:rPr>
            </w:pPr>
            <w:r w:rsidRPr="00131B78">
              <w:rPr>
                <w:rFonts w:ascii="Calibri" w:eastAsia="Calibri" w:hAnsi="Calibri" w:cs="Calibri"/>
                <w:color w:val="000000"/>
                <w:kern w:val="0"/>
              </w:rPr>
              <w:t xml:space="preserve">Guidance and Risk Management </w:t>
            </w:r>
          </w:p>
        </w:tc>
        <w:tc>
          <w:tcPr>
            <w:tcW w:w="3450" w:type="dxa"/>
            <w:tcMar>
              <w:top w:w="0" w:type="dxa"/>
              <w:left w:w="108" w:type="dxa"/>
              <w:bottom w:w="0" w:type="dxa"/>
              <w:right w:w="108" w:type="dxa"/>
            </w:tcMar>
          </w:tcPr>
          <w:p w14:paraId="21E7A7C0" w14:textId="77777777" w:rsidR="00445F5B" w:rsidRPr="00131B78" w:rsidRDefault="00445F5B" w:rsidP="00647AB7">
            <w:pPr>
              <w:numPr>
                <w:ilvl w:val="0"/>
                <w:numId w:val="11"/>
              </w:numPr>
              <w:suppressAutoHyphens/>
              <w:autoSpaceDN w:val="0"/>
              <w:spacing w:after="0" w:line="480" w:lineRule="auto"/>
              <w:contextualSpacing/>
              <w:rPr>
                <w:rFonts w:ascii="Calibri" w:eastAsia="Calibri" w:hAnsi="Calibri" w:cs="Calibri"/>
                <w:color w:val="000000"/>
                <w:kern w:val="0"/>
              </w:rPr>
            </w:pPr>
            <w:r w:rsidRPr="00131B78">
              <w:rPr>
                <w:rFonts w:ascii="Calibri" w:eastAsia="Calibri" w:hAnsi="Calibri" w:cs="Calibri"/>
                <w:color w:val="000000"/>
                <w:kern w:val="0"/>
              </w:rPr>
              <w:t>Time limits and boundaries.</w:t>
            </w:r>
          </w:p>
        </w:tc>
        <w:tc>
          <w:tcPr>
            <w:tcW w:w="2566" w:type="dxa"/>
            <w:tcMar>
              <w:top w:w="0" w:type="dxa"/>
              <w:left w:w="108" w:type="dxa"/>
              <w:bottom w:w="0" w:type="dxa"/>
              <w:right w:w="108" w:type="dxa"/>
            </w:tcMar>
          </w:tcPr>
          <w:p w14:paraId="4F1B3E3A" w14:textId="77777777" w:rsidR="00445F5B" w:rsidRPr="00131B78" w:rsidRDefault="00445F5B" w:rsidP="00647AB7">
            <w:pPr>
              <w:spacing w:after="0" w:line="480" w:lineRule="auto"/>
              <w:rPr>
                <w:rFonts w:ascii="Calibri" w:eastAsia="Calibri" w:hAnsi="Calibri" w:cs="Calibri"/>
                <w:color w:val="000000"/>
                <w:kern w:val="0"/>
              </w:rPr>
            </w:pPr>
            <w:r w:rsidRPr="00131B78">
              <w:rPr>
                <w:rFonts w:ascii="Calibri" w:eastAsia="Calibri" w:hAnsi="Calibri" w:cs="Calibri"/>
                <w:color w:val="000000"/>
                <w:kern w:val="0"/>
              </w:rPr>
              <w:t>P3, P5, P6 and P7</w:t>
            </w:r>
          </w:p>
        </w:tc>
      </w:tr>
      <w:tr w:rsidR="00445F5B" w:rsidRPr="00131B78" w14:paraId="041FC73D" w14:textId="77777777" w:rsidTr="00647AB7">
        <w:trPr>
          <w:trHeight w:val="300"/>
        </w:trPr>
        <w:tc>
          <w:tcPr>
            <w:tcW w:w="3000" w:type="dxa"/>
            <w:tcMar>
              <w:top w:w="0" w:type="dxa"/>
              <w:left w:w="108" w:type="dxa"/>
              <w:bottom w:w="0" w:type="dxa"/>
              <w:right w:w="108" w:type="dxa"/>
            </w:tcMar>
          </w:tcPr>
          <w:p w14:paraId="1E9A587A" w14:textId="77777777" w:rsidR="00445F5B" w:rsidRPr="00131B78" w:rsidRDefault="00445F5B" w:rsidP="00647AB7">
            <w:pPr>
              <w:spacing w:after="0" w:line="480" w:lineRule="auto"/>
              <w:rPr>
                <w:rFonts w:ascii="Calibri" w:eastAsia="Calibri" w:hAnsi="Calibri" w:cs="Calibri"/>
                <w:color w:val="000000"/>
                <w:kern w:val="0"/>
              </w:rPr>
            </w:pPr>
          </w:p>
        </w:tc>
        <w:tc>
          <w:tcPr>
            <w:tcW w:w="3450" w:type="dxa"/>
            <w:tcMar>
              <w:top w:w="0" w:type="dxa"/>
              <w:left w:w="108" w:type="dxa"/>
              <w:bottom w:w="0" w:type="dxa"/>
              <w:right w:w="108" w:type="dxa"/>
            </w:tcMar>
          </w:tcPr>
          <w:p w14:paraId="2240F718" w14:textId="77777777" w:rsidR="00445F5B" w:rsidRPr="00131B78" w:rsidRDefault="00445F5B" w:rsidP="00647AB7">
            <w:pPr>
              <w:numPr>
                <w:ilvl w:val="0"/>
                <w:numId w:val="11"/>
              </w:numPr>
              <w:suppressAutoHyphens/>
              <w:autoSpaceDN w:val="0"/>
              <w:spacing w:after="0" w:line="480" w:lineRule="auto"/>
              <w:contextualSpacing/>
              <w:rPr>
                <w:rFonts w:ascii="Calibri" w:eastAsia="Calibri" w:hAnsi="Calibri" w:cs="Calibri"/>
                <w:color w:val="000000"/>
                <w:kern w:val="0"/>
              </w:rPr>
            </w:pPr>
            <w:r w:rsidRPr="00131B78">
              <w:rPr>
                <w:rFonts w:ascii="Calibri" w:eastAsia="Calibri" w:hAnsi="Calibri" w:cs="Calibri"/>
                <w:color w:val="000000"/>
                <w:kern w:val="0"/>
              </w:rPr>
              <w:t>Balancing school and gaming.</w:t>
            </w:r>
          </w:p>
        </w:tc>
        <w:tc>
          <w:tcPr>
            <w:tcW w:w="2566" w:type="dxa"/>
            <w:tcMar>
              <w:top w:w="0" w:type="dxa"/>
              <w:left w:w="108" w:type="dxa"/>
              <w:bottom w:w="0" w:type="dxa"/>
              <w:right w:w="108" w:type="dxa"/>
            </w:tcMar>
          </w:tcPr>
          <w:p w14:paraId="31542518" w14:textId="77777777" w:rsidR="00445F5B" w:rsidRPr="00131B78" w:rsidRDefault="00445F5B" w:rsidP="00647AB7">
            <w:pPr>
              <w:spacing w:after="0" w:line="480" w:lineRule="auto"/>
              <w:rPr>
                <w:rFonts w:ascii="Calibri" w:eastAsia="Calibri" w:hAnsi="Calibri" w:cs="Calibri"/>
                <w:color w:val="000000"/>
                <w:kern w:val="0"/>
              </w:rPr>
            </w:pPr>
            <w:r w:rsidRPr="00131B78">
              <w:rPr>
                <w:rFonts w:ascii="Calibri" w:eastAsia="Calibri" w:hAnsi="Calibri" w:cs="Calibri"/>
                <w:color w:val="000000"/>
                <w:kern w:val="0"/>
              </w:rPr>
              <w:t>P3 and P6.</w:t>
            </w:r>
          </w:p>
        </w:tc>
      </w:tr>
      <w:tr w:rsidR="00445F5B" w:rsidRPr="00131B78" w14:paraId="2ACD9DF7" w14:textId="77777777" w:rsidTr="00647AB7">
        <w:trPr>
          <w:trHeight w:val="300"/>
        </w:trPr>
        <w:tc>
          <w:tcPr>
            <w:tcW w:w="3000" w:type="dxa"/>
            <w:tcMar>
              <w:top w:w="0" w:type="dxa"/>
              <w:left w:w="108" w:type="dxa"/>
              <w:bottom w:w="0" w:type="dxa"/>
              <w:right w:w="108" w:type="dxa"/>
            </w:tcMar>
          </w:tcPr>
          <w:p w14:paraId="522B2781" w14:textId="77777777" w:rsidR="00445F5B" w:rsidRPr="00131B78" w:rsidRDefault="00445F5B" w:rsidP="00647AB7">
            <w:pPr>
              <w:spacing w:after="0" w:line="480" w:lineRule="auto"/>
              <w:rPr>
                <w:rFonts w:ascii="Calibri" w:eastAsia="Calibri" w:hAnsi="Calibri" w:cs="Calibri"/>
                <w:color w:val="000000"/>
                <w:kern w:val="0"/>
              </w:rPr>
            </w:pPr>
          </w:p>
        </w:tc>
        <w:tc>
          <w:tcPr>
            <w:tcW w:w="3450" w:type="dxa"/>
            <w:tcMar>
              <w:top w:w="0" w:type="dxa"/>
              <w:left w:w="108" w:type="dxa"/>
              <w:bottom w:w="0" w:type="dxa"/>
              <w:right w:w="108" w:type="dxa"/>
            </w:tcMar>
          </w:tcPr>
          <w:p w14:paraId="5C97707B" w14:textId="77777777" w:rsidR="00445F5B" w:rsidRPr="00131B78" w:rsidRDefault="00445F5B" w:rsidP="00647AB7">
            <w:pPr>
              <w:numPr>
                <w:ilvl w:val="0"/>
                <w:numId w:val="11"/>
              </w:numPr>
              <w:suppressAutoHyphens/>
              <w:autoSpaceDN w:val="0"/>
              <w:spacing w:after="0" w:line="480" w:lineRule="auto"/>
              <w:contextualSpacing/>
              <w:rPr>
                <w:rFonts w:ascii="Calibri" w:eastAsia="Calibri" w:hAnsi="Calibri" w:cs="Calibri"/>
                <w:color w:val="000000"/>
                <w:kern w:val="0"/>
              </w:rPr>
            </w:pPr>
            <w:r w:rsidRPr="00131B78">
              <w:rPr>
                <w:rFonts w:ascii="Calibri" w:eastAsia="Calibri" w:hAnsi="Calibri" w:cs="Calibri"/>
                <w:color w:val="000000"/>
                <w:kern w:val="0"/>
              </w:rPr>
              <w:t xml:space="preserve">Fathers as players and protectors </w:t>
            </w:r>
          </w:p>
        </w:tc>
        <w:tc>
          <w:tcPr>
            <w:tcW w:w="2566" w:type="dxa"/>
            <w:tcMar>
              <w:top w:w="0" w:type="dxa"/>
              <w:left w:w="108" w:type="dxa"/>
              <w:bottom w:w="0" w:type="dxa"/>
              <w:right w:w="108" w:type="dxa"/>
            </w:tcMar>
          </w:tcPr>
          <w:p w14:paraId="38C2F8C0" w14:textId="77777777" w:rsidR="00445F5B" w:rsidRPr="00131B78" w:rsidRDefault="00445F5B" w:rsidP="00647AB7">
            <w:pPr>
              <w:spacing w:after="0" w:line="480" w:lineRule="auto"/>
              <w:rPr>
                <w:rFonts w:ascii="Calibri" w:eastAsia="Calibri" w:hAnsi="Calibri" w:cs="Calibri"/>
                <w:color w:val="000000"/>
                <w:kern w:val="0"/>
              </w:rPr>
            </w:pPr>
            <w:r w:rsidRPr="00131B78">
              <w:rPr>
                <w:rFonts w:ascii="Calibri" w:eastAsia="Calibri" w:hAnsi="Calibri" w:cs="Calibri"/>
                <w:color w:val="000000"/>
                <w:kern w:val="0"/>
              </w:rPr>
              <w:t>All Fathers.</w:t>
            </w:r>
          </w:p>
        </w:tc>
      </w:tr>
    </w:tbl>
    <w:p w14:paraId="2D31D9C2" w14:textId="77777777" w:rsidR="00445F5B" w:rsidRPr="00131B78" w:rsidRDefault="00445F5B" w:rsidP="00445F5B">
      <w:pPr>
        <w:spacing w:line="480" w:lineRule="auto"/>
        <w:rPr>
          <w:rFonts w:ascii="Calibri" w:eastAsia="Calibri" w:hAnsi="Calibri" w:cs="Calibri"/>
        </w:rPr>
      </w:pPr>
    </w:p>
    <w:p w14:paraId="6C7BB6D3" w14:textId="77777777" w:rsidR="00445F5B" w:rsidRPr="00131B78" w:rsidRDefault="00445F5B" w:rsidP="00445F5B">
      <w:pPr>
        <w:spacing w:line="480" w:lineRule="auto"/>
        <w:rPr>
          <w:rFonts w:ascii="Calibri" w:eastAsia="Calibri" w:hAnsi="Calibri" w:cs="Calibri"/>
        </w:rPr>
      </w:pPr>
    </w:p>
    <w:p w14:paraId="6121A434" w14:textId="77777777" w:rsidR="00445F5B" w:rsidRPr="00131B78" w:rsidRDefault="00445F5B" w:rsidP="00445F5B">
      <w:pPr>
        <w:spacing w:line="480" w:lineRule="auto"/>
        <w:rPr>
          <w:rFonts w:ascii="Calibri" w:eastAsia="Calibri" w:hAnsi="Calibri" w:cs="Calibri"/>
        </w:rPr>
      </w:pPr>
    </w:p>
    <w:p w14:paraId="62A539ED" w14:textId="77777777" w:rsidR="00445F5B" w:rsidRPr="00131B78" w:rsidRDefault="00445F5B" w:rsidP="00445F5B">
      <w:pPr>
        <w:spacing w:line="480" w:lineRule="auto"/>
        <w:rPr>
          <w:rFonts w:ascii="Calibri" w:eastAsia="Calibri" w:hAnsi="Calibri" w:cs="Calibri"/>
        </w:rPr>
      </w:pPr>
    </w:p>
    <w:p w14:paraId="77AC2D88" w14:textId="77777777" w:rsidR="00445F5B" w:rsidRPr="00131B78" w:rsidRDefault="00445F5B" w:rsidP="00445F5B">
      <w:pPr>
        <w:spacing w:line="480" w:lineRule="auto"/>
        <w:rPr>
          <w:rFonts w:ascii="Calibri" w:eastAsia="Calibri" w:hAnsi="Calibri" w:cs="Calibri"/>
        </w:rPr>
      </w:pPr>
    </w:p>
    <w:p w14:paraId="235BC4F3"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color w:val="000000"/>
          <w:kern w:val="0"/>
        </w:rPr>
        <w:t xml:space="preserve">Group experiential theme 1: </w:t>
      </w:r>
      <w:r w:rsidRPr="00131B78">
        <w:rPr>
          <w:rFonts w:ascii="Calibri" w:eastAsia="Calibri" w:hAnsi="Calibri" w:cs="Calibri"/>
        </w:rPr>
        <w:t>Shared Engagement and Bonding.</w:t>
      </w:r>
    </w:p>
    <w:p w14:paraId="129F7293"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Across all dyads, digital gaming was experienced as a meaningful context for shared engagement and bonding.  Gaming is not just about the activity; it is about an interactive space where fathers can gather and interact with their children. Shared engagement and bonding are all about building connection and comfort with each other when needed, building a positive relationship, and having fun and plenty of laughs between the father and the child. Beyond theme 1, 3 subthemes are subsequently discussed in detail: Quality time and shared play, gaming as routine, and family connection; and Relaxed bonding and laughter.</w:t>
      </w:r>
    </w:p>
    <w:p w14:paraId="09FB3225"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Subtheme 1A Quality time and shared play</w:t>
      </w:r>
    </w:p>
    <w:p w14:paraId="04BF6686"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 xml:space="preserve">Participants consistently described gaming and shared play as a valued form of quality time, particularly within otherwise busy family routines where opportunities for one-to-one interaction were limited. One father (P1) stated “It is just nice to have that time to do something that we both enjoy… I think we enjoy the game. You get carried away while playing the games; you do not know what time it is”. Gaming appears to engage deeply with the shared activity that interrupts ordinary time together, prioritising togetherness over routine requests. This demonstrates the father's value on time spent together with the child within a gaming environment. When talking about enjoying time within this family routine, participant three, father, comments that they fit share play “Usually towards the end of the week it would just be like half an hour on a weekday, because obviously P4 has got school </w:t>
      </w:r>
      <w:r w:rsidRPr="00131B78">
        <w:rPr>
          <w:rFonts w:ascii="Calibri" w:eastAsia="Calibri" w:hAnsi="Calibri" w:cs="Calibri"/>
        </w:rPr>
        <w:lastRenderedPageBreak/>
        <w:t>the next day… and then at the weekend, probably after lunch on a Sunday… On Sundays, we go and visit grandparents and things”. This demonstrates how much this quality time is valued, as it has fitted into a busy schedule. One child highlighted the importance of gaming as dedicated time together, stating that it was “good to spend time together …. it’s not very often we get individual time” (P8, child), suggesting that the child values the shared play and spending quality time with their fathers are all linked to shared engagement and bonding. Not just about quality time, it is about sharing your enjoyment and having that mutual engagement.</w:t>
      </w:r>
    </w:p>
    <w:p w14:paraId="3DCCD52F" w14:textId="77777777" w:rsidR="00445F5B" w:rsidRPr="00131B78" w:rsidRDefault="00445F5B" w:rsidP="00445F5B">
      <w:pPr>
        <w:spacing w:line="480" w:lineRule="auto"/>
        <w:rPr>
          <w:rFonts w:ascii="Calibri" w:eastAsia="Calibri" w:hAnsi="Calibri" w:cs="Calibri"/>
        </w:rPr>
      </w:pPr>
    </w:p>
    <w:p w14:paraId="761B2FE2"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Subtheme 1B: Gaming as routine and family connection</w:t>
      </w:r>
    </w:p>
    <w:p w14:paraId="0C08D9B4"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 xml:space="preserve"> Gaming was constructed as a relational space that facilitated connection between fathers and children, and which required realistic, everyday routines to be in place… this, however, was ingrained with realistic, everyday routines. A father (P3) stated, “So I would say the most limitations that she has is kind of like timing. So, it is after, tea, shower, homework, then it is 30 minutes on a school night… that is the agreement. That is what we agree”. This demonstrates the importance of having that agreement and of having that positive regard within gaming. Furthermore, you may foster “positive regard” by showing compassion in your daily routine and by fostering mutual respect to create a co-constructed space … </w:t>
      </w:r>
    </w:p>
    <w:p w14:paraId="4A9497BF"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This demonstrates the importance of having a shared agreement regarding routine and maintaining positive connection within gaming. This positive connection can be applied to daily routines, creating a co-constructed space for father-child connection.</w:t>
      </w:r>
    </w:p>
    <w:p w14:paraId="418E4D8F"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lastRenderedPageBreak/>
        <w:t xml:space="preserve">Participants suggested that digital gaming connections play a role in a child's well-being. A father (participant 4) stated, </w:t>
      </w:r>
      <w:r w:rsidRPr="00131B78">
        <w:rPr>
          <w:rFonts w:ascii="Calibri" w:hAnsi="Calibri" w:cs="Calibri"/>
          <w:color w:val="515E71"/>
          <w:shd w:val="clear" w:color="auto" w:fill="FFFFFF"/>
        </w:rPr>
        <w:t>“</w:t>
      </w:r>
      <w:r w:rsidRPr="00131B78">
        <w:rPr>
          <w:rFonts w:ascii="Calibri" w:eastAsia="Calibri" w:hAnsi="Calibri" w:cs="Calibri"/>
        </w:rPr>
        <w:t>Well, the child's wellbeing comes first, doesn’t it…. Always make time to play games with your child.” This suggests the importance of father-child connection to the child's wellbeing in gaming. The shared engagement may facilitate emotional closeness while allowing connection to develop indirectly through gaming itself. “It is just something that we enjoy doing, that is part of our weekly routine, and we look forward to it all week… I have been looking forward to spending that time together,” (P2, father). Another father (P3). quoted “So that is like our little treat… it is what we both are looking forward to: spending that time together”. This demonstrates how much fathers look forward to connecting with their children in a gaming environment that is a part of their weekly routine. This has implications for fathers, as routine gaming has become an anticipated ‘treat’ that underlines their week and consolidates their bond.</w:t>
      </w:r>
    </w:p>
    <w:p w14:paraId="0B423241"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These statements suggest that gaming serves a significant purpose, supporting the connection between the father and the child, both of whom value it as part of the family routine. A further interesting comment made by a father (participant 1) suggested that gaming was an activity in which time was spent in an interconnected way rather than in an unresponsive shared space</w:t>
      </w:r>
      <w:r w:rsidRPr="00131B78">
        <w:rPr>
          <w:rFonts w:ascii="Calibri" w:eastAsia="Calibri" w:hAnsi="Calibri" w:cs="Calibri"/>
          <w:color w:val="000000" w:themeColor="text1"/>
        </w:rPr>
        <w:t>; “spending time together… it is not just sitting on a computer”.</w:t>
      </w:r>
      <w:r w:rsidRPr="00131B78">
        <w:rPr>
          <w:rFonts w:ascii="Calibri" w:eastAsia="Calibri" w:hAnsi="Calibri" w:cs="Calibri"/>
        </w:rPr>
        <w:t xml:space="preserve"> </w:t>
      </w:r>
    </w:p>
    <w:p w14:paraId="058EB026"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This could suggest that time spent gaming together can create a deeper sense of connection than, for example, time spent in the same physical space, where the child or parent may be engaged in their own, separate digital environment (on their mobile phones).</w:t>
      </w:r>
    </w:p>
    <w:p w14:paraId="4E084EB0"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 xml:space="preserve">  </w:t>
      </w:r>
    </w:p>
    <w:p w14:paraId="2FBF8836"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Subtheme 1C: Relaxed bonding and laughter</w:t>
      </w:r>
    </w:p>
    <w:p w14:paraId="61D94406"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lastRenderedPageBreak/>
        <w:t>Participants demonstrated how gaming together and co-play facilitated both relaxed bonding time and laughter within the father-child relationship. “When we have been out of the house all day… it is just nice to have that time to do something we both enjoy. It is like one</w:t>
      </w:r>
      <w:r w:rsidRPr="00131B78">
        <w:rPr>
          <w:rFonts w:ascii="Calibri" w:eastAsia="Calibri" w:hAnsi="Calibri" w:cs="Calibri"/>
        </w:rPr>
        <w:noBreakHyphen/>
        <w:t>on</w:t>
      </w:r>
      <w:r w:rsidRPr="00131B78">
        <w:rPr>
          <w:rFonts w:ascii="Calibri" w:eastAsia="Calibri" w:hAnsi="Calibri" w:cs="Calibri"/>
        </w:rPr>
        <w:noBreakHyphen/>
        <w:t>one time as well… when we are both relaxed and having a laugh and a joke together, that is when she will tell me things” (P8, father). This suggests that digital gaming provides a more relaxed approach, which exploratory framework in which the child feels more competent to disclose themselves with a positive sense of humour and to have that shared enjoyment which is generating a space for disclosure. Another father said, “When you have been out doing shopping visiting people it gets physically and mentally exhausting it is nice to relax and chill out” (P1, father). It appears that gaming is used for decompression after physically and socially intensive days, suggesting it is a shared space for rest rather than a way to show persistence. Similarly, a child (P2) stated: “I think it is a time away from school, isn't it, to relax a little bit and chill out”. This suggests children share fathers reflections on gaming as a form of decompression. P3, (father) commented, “Sometimes because it can be a tough day at school and work, it is just, it is like one</w:t>
      </w:r>
      <w:r w:rsidRPr="00131B78">
        <w:rPr>
          <w:rFonts w:ascii="Calibri" w:eastAsia="Calibri" w:hAnsi="Calibri" w:cs="Calibri"/>
        </w:rPr>
        <w:noBreakHyphen/>
        <w:t>on</w:t>
      </w:r>
      <w:r w:rsidRPr="00131B78">
        <w:rPr>
          <w:rFonts w:ascii="Calibri" w:eastAsia="Calibri" w:hAnsi="Calibri" w:cs="Calibri"/>
        </w:rPr>
        <w:noBreakHyphen/>
        <w:t>one time… sometimes we play on the weekend just to have a little fun.” These quotes clearly outline how online co-play can be experienced as an important time to relax, bond and laugh together.</w:t>
      </w:r>
    </w:p>
    <w:p w14:paraId="67139429" w14:textId="77777777" w:rsidR="00445F5B" w:rsidRPr="00131B78" w:rsidRDefault="00445F5B" w:rsidP="00445F5B">
      <w:pPr>
        <w:spacing w:line="480" w:lineRule="auto"/>
        <w:rPr>
          <w:rFonts w:ascii="Calibri" w:eastAsia="Calibri" w:hAnsi="Calibri" w:cs="Calibri"/>
        </w:rPr>
      </w:pPr>
    </w:p>
    <w:p w14:paraId="7527DE01" w14:textId="77777777" w:rsidR="00445F5B" w:rsidRPr="00131B78" w:rsidRDefault="00445F5B" w:rsidP="00445F5B">
      <w:pPr>
        <w:spacing w:line="480" w:lineRule="auto"/>
        <w:rPr>
          <w:rFonts w:ascii="Calibri" w:eastAsia="Calibri" w:hAnsi="Calibri" w:cs="Calibri"/>
        </w:rPr>
      </w:pPr>
    </w:p>
    <w:p w14:paraId="157CC8E6" w14:textId="77777777" w:rsidR="00445F5B" w:rsidRPr="00131B78" w:rsidRDefault="00445F5B" w:rsidP="00445F5B">
      <w:pPr>
        <w:spacing w:line="480" w:lineRule="auto"/>
        <w:rPr>
          <w:rFonts w:ascii="Calibri" w:eastAsia="Calibri" w:hAnsi="Calibri" w:cs="Calibri"/>
        </w:rPr>
      </w:pPr>
    </w:p>
    <w:p w14:paraId="6F33CED5"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 xml:space="preserve">Group Experiential Theme 2: </w:t>
      </w:r>
      <w:r w:rsidRPr="00131B78">
        <w:rPr>
          <w:rFonts w:ascii="Calibri" w:eastAsia="Calibri" w:hAnsi="Calibri" w:cs="Calibri"/>
          <w:color w:val="000000"/>
          <w:kern w:val="0"/>
        </w:rPr>
        <w:t>Communication and Interaction</w:t>
      </w:r>
    </w:p>
    <w:p w14:paraId="3192B2D2"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 xml:space="preserve">2A: </w:t>
      </w:r>
      <w:r w:rsidRPr="00131B78">
        <w:rPr>
          <w:rFonts w:ascii="Calibri" w:eastAsia="Calibri" w:hAnsi="Calibri" w:cs="Calibri"/>
          <w:color w:val="000000"/>
          <w:kern w:val="0"/>
        </w:rPr>
        <w:t>Low-pressure communication.</w:t>
      </w:r>
    </w:p>
    <w:p w14:paraId="63E2FC6D"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lastRenderedPageBreak/>
        <w:t>Participants indicated that gaming creates opportunities for natural, low-pressure communication; one child highlighted, “we just chat… about random stuff like school and what level we’re on” (P4, child), suggesting that gaming encourages a more relaxed discussion. Similarly, a father (participant 3) stated that communication would feel “easier…. When we’re both relaxed and having a laugh… during relaxed gaming we can weave in school topics (e.g., cooking next day) more naturally”. This shows how gaming creates a low-pressure, indirect communication environment, which could encourage sharing information between father and child when it might otherwise feel more pressured.</w:t>
      </w:r>
    </w:p>
    <w:p w14:paraId="15FACF25"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Subtheme 2B: Task</w:t>
      </w:r>
      <w:r w:rsidRPr="00131B78">
        <w:rPr>
          <w:rFonts w:ascii="Calibri" w:eastAsia="Calibri" w:hAnsi="Calibri" w:cs="Calibri"/>
        </w:rPr>
        <w:noBreakHyphen/>
        <w:t>focused and collaborative talk</w:t>
      </w:r>
      <w:r w:rsidRPr="00131B78">
        <w:rPr>
          <w:rFonts w:ascii="Calibri" w:eastAsia="Calibri" w:hAnsi="Calibri" w:cs="Calibri"/>
        </w:rPr>
        <w:br/>
        <w:t xml:space="preserve">It emerged that collaborative discussion and focus were on the task for some dyads, with one father describing that “when we are gaming it is all about the game…. giving instructions” (P7, father). This emphasised how communication can change depending on the game played. Communication whilst gaming was often task focused. Within the dyads, interactions have centred primarily on gameplay, as one father explained. Participant 7 (father) commented that for story games with levels, they talk about “how we can complete the levels before we do it” – planning and </w:t>
      </w:r>
      <w:proofErr w:type="spellStart"/>
      <w:r w:rsidRPr="00131B78">
        <w:rPr>
          <w:rFonts w:ascii="Calibri" w:eastAsia="Calibri" w:hAnsi="Calibri" w:cs="Calibri"/>
        </w:rPr>
        <w:t>strategising</w:t>
      </w:r>
      <w:proofErr w:type="spellEnd"/>
      <w:r w:rsidRPr="00131B78">
        <w:rPr>
          <w:rFonts w:ascii="Calibri" w:eastAsia="Calibri" w:hAnsi="Calibri" w:cs="Calibri"/>
        </w:rPr>
        <w:t xml:space="preserve"> together, co</w:t>
      </w:r>
      <w:r w:rsidRPr="00131B78">
        <w:rPr>
          <w:rFonts w:ascii="Calibri" w:eastAsia="Calibri" w:hAnsi="Calibri" w:cs="Calibri"/>
        </w:rPr>
        <w:noBreakHyphen/>
        <w:t>constructing in</w:t>
      </w:r>
      <w:r w:rsidRPr="00131B78">
        <w:rPr>
          <w:rFonts w:ascii="Calibri" w:eastAsia="Calibri" w:hAnsi="Calibri" w:cs="Calibri"/>
        </w:rPr>
        <w:noBreakHyphen/>
        <w:t>game solutions. This highlights how communication may alternate between relational and functional depending on context.</w:t>
      </w:r>
    </w:p>
    <w:p w14:paraId="51E98759"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 xml:space="preserve">P1, father, and P2, child: discussion of devices and tactics (for example, devices affecting how they communicate and tactical or argumentative games) showed talk organised around in-game tasks and strategy, for P3, father and P3, child. P4, child enjoys levels getting “harder and harder… similar challenges”; in co-play, they discuss levels, progress, and who wins, framing the talk as joint problem-solving. One father (P7) described their child  (P8) “giving </w:t>
      </w:r>
      <w:r w:rsidRPr="00131B78">
        <w:rPr>
          <w:rFonts w:ascii="Calibri" w:eastAsia="Calibri" w:hAnsi="Calibri" w:cs="Calibri"/>
        </w:rPr>
        <w:lastRenderedPageBreak/>
        <w:t>instructions” and teaching him Siege; the conversation became instructional and goal-oriented, centred on which buttons to press, when to act, and learning game logic. These examples further show how talk can be organised around the task, with communication focusing on how to complete levels and achieve in-game goals together.</w:t>
      </w:r>
    </w:p>
    <w:p w14:paraId="06FA310F" w14:textId="77777777" w:rsidR="00445F5B" w:rsidRPr="00131B78" w:rsidRDefault="00445F5B" w:rsidP="00445F5B">
      <w:pPr>
        <w:spacing w:line="480" w:lineRule="auto"/>
        <w:rPr>
          <w:rFonts w:ascii="Calibri" w:eastAsia="Calibri" w:hAnsi="Calibri" w:cs="Calibri"/>
        </w:rPr>
      </w:pPr>
    </w:p>
    <w:p w14:paraId="4738CA1D"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Subtheme 2C: Communication beyond gameplay</w:t>
      </w:r>
      <w:r w:rsidRPr="00131B78">
        <w:rPr>
          <w:rFonts w:ascii="Calibri" w:eastAsia="Calibri" w:hAnsi="Calibri" w:cs="Calibri"/>
        </w:rPr>
        <w:br/>
        <w:t>Participants also suggested that gaming</w:t>
      </w:r>
      <w:r w:rsidRPr="00131B78">
        <w:rPr>
          <w:rFonts w:ascii="Calibri" w:eastAsia="Calibri" w:hAnsi="Calibri" w:cs="Calibri"/>
        </w:rPr>
        <w:noBreakHyphen/>
        <w:t>related talk can carry over into other contexts. One father (P1) noted that some game experiences “carry over into daily life,” being retold “around the table” – gaming stories become shared family narratives beyond the screen. For P3 (father) and P4 (child), school topics (like cooking/pizza days) “leak” into gaming chats when both are relaxed, illustrating game space as a gateway to broader disclosures. P7 (father) and P8 (child) described talking about gaming in other contexts, for example, explaining games “at the table,” or tutors integrating Minecraft into lessons; games structure wider conversation and learning. P5 and P6 described how story-based games prompt talk “when you are in the car together” as they revisit levels and plot game worlds, shaping offline conversation and joint imagining. These accounts suggest that communication linked to gaming extends beyond the immediate session, supporting ongoing interaction and shared narratives in everyday life.</w:t>
      </w:r>
    </w:p>
    <w:p w14:paraId="68AEA72E" w14:textId="77777777" w:rsidR="00445F5B" w:rsidRPr="00131B78" w:rsidRDefault="00445F5B" w:rsidP="00445F5B">
      <w:pPr>
        <w:spacing w:line="480" w:lineRule="auto"/>
        <w:rPr>
          <w:rFonts w:ascii="Calibri" w:eastAsia="Calibri" w:hAnsi="Calibri" w:cs="Calibri"/>
        </w:rPr>
      </w:pPr>
    </w:p>
    <w:p w14:paraId="0F507817" w14:textId="77777777" w:rsidR="00445F5B" w:rsidRPr="00131B78" w:rsidRDefault="00445F5B" w:rsidP="00445F5B">
      <w:pPr>
        <w:spacing w:line="480" w:lineRule="auto"/>
        <w:rPr>
          <w:rFonts w:ascii="Calibri" w:eastAsia="Calibri" w:hAnsi="Calibri" w:cs="Calibri"/>
        </w:rPr>
      </w:pPr>
    </w:p>
    <w:p w14:paraId="1D1BBECF" w14:textId="77777777" w:rsidR="00445F5B" w:rsidRPr="00131B78" w:rsidRDefault="00445F5B" w:rsidP="00445F5B">
      <w:pPr>
        <w:spacing w:line="480" w:lineRule="auto"/>
        <w:rPr>
          <w:rFonts w:ascii="Calibri" w:eastAsia="Calibri" w:hAnsi="Calibri" w:cs="Calibri"/>
        </w:rPr>
      </w:pPr>
    </w:p>
    <w:p w14:paraId="4C73C45E" w14:textId="77777777" w:rsidR="00445F5B" w:rsidRPr="00131B78" w:rsidRDefault="00445F5B" w:rsidP="00445F5B">
      <w:pPr>
        <w:spacing w:line="480" w:lineRule="auto"/>
        <w:rPr>
          <w:rFonts w:ascii="Calibri" w:eastAsia="Calibri" w:hAnsi="Calibri" w:cs="Calibri"/>
        </w:rPr>
      </w:pPr>
    </w:p>
    <w:p w14:paraId="10413AB2"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lastRenderedPageBreak/>
        <w:t>Group Experiential theme 3. Emotional Awareness, Regulation and managing conflict</w:t>
      </w:r>
    </w:p>
    <w:p w14:paraId="31756B66"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Participants described a range of emotional experiences during gaming, including enjoyment, frustration, competition, and conflict. Gaming was experienced as both a source of connection and a site of emotional intensity, requiring participants to navigate and regulate their responses. These accounts suggest that gaming provides a space in which emotional experiences are both heightened and negotiated. The interactive and often competitive nature of gaming appears to evoke strong emotional responses, for example, shouting, sulking, feeling “very highly excited, sometimes quite upset” (P8) and even breaking consoles in the past, while also creating opportunities to manage these emotions within the dyad. Gaming may serve as a context for co-regulation of emotion, in which fathers and children jointly navigate frustration, conflict, and resolution. Rather than managing emotions independently, participants appear to engage in shared processes of regulation, such as taking breaks, using humour, or revisiting conflict after disengagement. This suggests that gaming may support the development of emotional awareness and relational coping strategies within the father–child relationship.</w:t>
      </w:r>
    </w:p>
    <w:p w14:paraId="00A5EC65"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Subtheme 3A: Frustration and competitiveness</w:t>
      </w:r>
      <w:r w:rsidRPr="00131B78">
        <w:rPr>
          <w:rFonts w:ascii="Calibri" w:eastAsia="Calibri" w:hAnsi="Calibri" w:cs="Calibri"/>
        </w:rPr>
        <w:br/>
        <w:t xml:space="preserve">Participants described how gaming could heighten frustration and competitiveness within the father–child relationship. In the dyad P1 (father) and P2 (child), arguments surfaced around “who is who is choosing what character” and tactical games, with the potential for “more arguments.” Gaming revealed competition and ownership tensions. P4 (child) joked that </w:t>
      </w:r>
      <w:r w:rsidRPr="00131B78">
        <w:rPr>
          <w:rFonts w:ascii="Calibri" w:eastAsia="Calibri" w:hAnsi="Calibri" w:cs="Calibri"/>
          <w:color w:val="000000" w:themeColor="text1"/>
        </w:rPr>
        <w:t xml:space="preserve">dad (P3) “I’ll be like, ‘Oh sugar, I didn’t win”. </w:t>
      </w:r>
      <w:r w:rsidRPr="00131B78">
        <w:rPr>
          <w:rFonts w:ascii="Calibri" w:eastAsia="Calibri" w:hAnsi="Calibri" w:cs="Calibri"/>
        </w:rPr>
        <w:t xml:space="preserve">and both normalised mild disappointment as part of play, with competitive feelings acknowledged but down- regulated. P8 was described as “very highly excited, sometimes quite upset” when gaming alone; with dad, it is </w:t>
      </w:r>
      <w:r w:rsidRPr="00131B78">
        <w:rPr>
          <w:rFonts w:ascii="Calibri" w:eastAsia="Calibri" w:hAnsi="Calibri" w:cs="Calibri"/>
        </w:rPr>
        <w:lastRenderedPageBreak/>
        <w:t>“just a laugh,” contrasting intense peer or solo competitiveness with more moderated father–son sessions. One father (P7) explained, “He has been trying to teach me how to play Siege, so I think he got frustrated with me. I think I have been dead about 100 times,” showing how trying to learn a new game can lead to creating frustration around performance. For P5 (father)&amp; P6 (child), past frustration had led P6(child) to break consoles, showing high arousal; now he “just turn[s] it off,” indicating a developmental shift from destructive to controlled responses.</w:t>
      </w:r>
    </w:p>
    <w:p w14:paraId="786A84FA" w14:textId="77777777" w:rsidR="00445F5B" w:rsidRPr="00131B78" w:rsidRDefault="00445F5B" w:rsidP="00445F5B">
      <w:pPr>
        <w:spacing w:line="480" w:lineRule="auto"/>
        <w:rPr>
          <w:rFonts w:ascii="Calibri" w:eastAsia="Calibri" w:hAnsi="Calibri" w:cs="Calibri"/>
          <w:color w:val="0C3512" w:themeColor="accent3" w:themeShade="80"/>
        </w:rPr>
      </w:pPr>
      <w:r w:rsidRPr="00131B78">
        <w:rPr>
          <w:rFonts w:ascii="Calibri" w:eastAsia="Calibri" w:hAnsi="Calibri" w:cs="Calibri"/>
        </w:rPr>
        <w:t>One child (P6, child) noted that “if it’s a strategy game, we could argue”, highlighting the potential for conflict within gameplay when strategy and competition are involved. Similarly, participants described frustration when expectations were not met or when gaming routines were disrupted, P5 (father)stated there was  “</w:t>
      </w:r>
      <w:r w:rsidRPr="00131B78">
        <w:rPr>
          <w:rFonts w:ascii="Calibri" w:eastAsia="Calibri" w:hAnsi="Calibri" w:cs="Calibri"/>
          <w:color w:val="0C3512" w:themeColor="accent3" w:themeShade="80"/>
        </w:rPr>
        <w:t>moments of frustration when expectations were not met, particularly when gaming plans were disrupted”.</w:t>
      </w:r>
    </w:p>
    <w:p w14:paraId="297C640F" w14:textId="77777777" w:rsidR="00445F5B" w:rsidRPr="00131B78" w:rsidRDefault="00445F5B" w:rsidP="00445F5B">
      <w:pPr>
        <w:spacing w:line="480" w:lineRule="auto"/>
        <w:rPr>
          <w:rFonts w:ascii="Calibri" w:eastAsia="Calibri" w:hAnsi="Calibri" w:cs="Calibri"/>
        </w:rPr>
      </w:pPr>
    </w:p>
    <w:p w14:paraId="24174E6B"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Subtheme 3B: Humour and emotional repair</w:t>
      </w:r>
      <w:r w:rsidRPr="00131B78">
        <w:rPr>
          <w:rFonts w:ascii="Calibri" w:eastAsia="Calibri" w:hAnsi="Calibri" w:cs="Calibri"/>
        </w:rPr>
        <w:br/>
        <w:t xml:space="preserve">Alongside frustration and competitiveness, participants highlighted the role of humour in managing emotional intensity. A father (P1) noted that laughter during “fun games” offsets the risk of arguments with tactical games; shared humour repairs or buffers tension. Another father (P3) mock complaints about who is “so bad at Mario Kart” coexist with closeness; gentle teasing helps to regulate competitive emotions without damaging the bond. P7 (father) joked about dying “100 times” in Siege and being a “dinosaur,” turning his incompetence into humour rather than shame, and softening the child’s frustration. P5 (father) framed his own lack of understanding as mildly comic; when agitation arises because he “does not know what he is doing,” it is narrated with lightness, suggesting </w:t>
      </w:r>
      <w:r w:rsidRPr="00131B78">
        <w:rPr>
          <w:rFonts w:ascii="Calibri" w:eastAsia="Calibri" w:hAnsi="Calibri" w:cs="Calibri"/>
        </w:rPr>
        <w:lastRenderedPageBreak/>
        <w:t>humour to live with mismatch. In other cases, gaming together was described as “just a laugh” (P7, father), indicating that humour was used to diffuse tension and keep the interaction enjoyable.</w:t>
      </w:r>
    </w:p>
    <w:p w14:paraId="2D2836D7"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Subtheme 3C: Co</w:t>
      </w:r>
      <w:r w:rsidRPr="00131B78">
        <w:rPr>
          <w:rFonts w:ascii="Calibri" w:eastAsia="Calibri" w:hAnsi="Calibri" w:cs="Calibri"/>
        </w:rPr>
        <w:noBreakHyphen/>
        <w:t>regulation and conflict resolution</w:t>
      </w:r>
      <w:r w:rsidRPr="00131B78">
        <w:rPr>
          <w:rFonts w:ascii="Calibri" w:eastAsia="Calibri" w:hAnsi="Calibri" w:cs="Calibri"/>
        </w:rPr>
        <w:br/>
        <w:t>Participants also described shared strategies for managing emotional intensity when gaming became too competitive or conflicted. P2 child commented, when disagreements escalate, “someone puts the controller down and walks out of the room”, and they “talk about it after” a clear example of co</w:t>
      </w:r>
      <w:r w:rsidRPr="00131B78">
        <w:rPr>
          <w:rFonts w:ascii="Calibri" w:eastAsia="Calibri" w:hAnsi="Calibri" w:cs="Calibri"/>
        </w:rPr>
        <w:noBreakHyphen/>
        <w:t>regulation and post- conflict processing. One child (P4) is described as “very sensible and wise for her age,” with agreed-upon routines such as “after tea, shower, homework, then 30 minutes” demonstrating jointly held rules that support smoother transitions and limit conflict. A father (P7) describes how parents “step in” when online games lead to arguments, reframing gaming as “not meant to be” like this but “a great half an hour” ; this adult intervention restores safety and perspective. P6 (child) shifts to using “</w:t>
      </w:r>
      <w:proofErr w:type="spellStart"/>
      <w:r w:rsidRPr="00131B78">
        <w:rPr>
          <w:rFonts w:ascii="Calibri" w:eastAsia="Calibri" w:hAnsi="Calibri" w:cs="Calibri"/>
        </w:rPr>
        <w:t>squishies</w:t>
      </w:r>
      <w:proofErr w:type="spellEnd"/>
      <w:r w:rsidRPr="00131B78">
        <w:rPr>
          <w:rFonts w:ascii="Calibri" w:eastAsia="Calibri" w:hAnsi="Calibri" w:cs="Calibri"/>
        </w:rPr>
        <w:t xml:space="preserve"> and stuff” and turning off the game suggesting learned strategies, probably scaffolded by their fathers boundaries and attitudes, indicating emerging self- and co-regulation.</w:t>
      </w:r>
    </w:p>
    <w:p w14:paraId="7ACC9305"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One father (P5) explained that during conflict, “someone puts the controller down and walks out… then we talk about it after”, indicating a process of disengagement followed by resolution. These examples show that fathers and children did not simply manage emotions independently, but engaged in shared processes of regulation, such as walking away, taking breaks, or talking through what happened afterwards.</w:t>
      </w:r>
    </w:p>
    <w:p w14:paraId="15311A82"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 xml:space="preserve"> </w:t>
      </w:r>
    </w:p>
    <w:p w14:paraId="17D2B217" w14:textId="77777777" w:rsidR="00445F5B" w:rsidRPr="00131B78" w:rsidRDefault="00445F5B" w:rsidP="00445F5B">
      <w:pPr>
        <w:spacing w:line="480" w:lineRule="auto"/>
        <w:rPr>
          <w:rFonts w:ascii="Calibri" w:eastAsia="Calibri" w:hAnsi="Calibri" w:cs="Calibri"/>
          <w:color w:val="000000"/>
          <w:kern w:val="0"/>
        </w:rPr>
      </w:pPr>
      <w:r w:rsidRPr="00131B78">
        <w:rPr>
          <w:rFonts w:ascii="Calibri" w:eastAsia="Calibri" w:hAnsi="Calibri" w:cs="Calibri"/>
          <w:color w:val="000000" w:themeColor="text1"/>
        </w:rPr>
        <w:t xml:space="preserve">Group Experiential Theme 4: </w:t>
      </w:r>
      <w:r w:rsidRPr="00131B78">
        <w:rPr>
          <w:rFonts w:ascii="Calibri" w:eastAsia="Calibri" w:hAnsi="Calibri" w:cs="Calibri"/>
          <w:color w:val="000000"/>
          <w:kern w:val="0"/>
        </w:rPr>
        <w:t>Guidance, Rules and Risk Management</w:t>
      </w:r>
    </w:p>
    <w:p w14:paraId="0906CD10" w14:textId="77777777" w:rsidR="00445F5B" w:rsidRPr="00131B78" w:rsidRDefault="00445F5B" w:rsidP="00445F5B">
      <w:pPr>
        <w:spacing w:line="480" w:lineRule="auto"/>
        <w:rPr>
          <w:rFonts w:ascii="Calibri" w:eastAsia="Calibri" w:hAnsi="Calibri" w:cs="Calibri"/>
          <w:color w:val="000000"/>
          <w:kern w:val="0"/>
        </w:rPr>
      </w:pPr>
      <w:r w:rsidRPr="00131B78">
        <w:rPr>
          <w:rFonts w:ascii="Calibri" w:eastAsia="Calibri" w:hAnsi="Calibri" w:cs="Calibri"/>
          <w:color w:val="000000"/>
          <w:kern w:val="0"/>
        </w:rPr>
        <w:lastRenderedPageBreak/>
        <w:t xml:space="preserve">Subtheme 4A: Time limits and boundaries </w:t>
      </w:r>
    </w:p>
    <w:p w14:paraId="64F594D5" w14:textId="77777777" w:rsidR="00445F5B" w:rsidRPr="00131B78" w:rsidRDefault="00445F5B" w:rsidP="00445F5B">
      <w:pPr>
        <w:spacing w:line="480" w:lineRule="auto"/>
        <w:rPr>
          <w:rFonts w:ascii="Calibri" w:eastAsia="Calibri" w:hAnsi="Calibri" w:cs="Calibri"/>
          <w:color w:val="000000"/>
          <w:kern w:val="0"/>
        </w:rPr>
      </w:pPr>
      <w:r w:rsidRPr="00131B78">
        <w:rPr>
          <w:rFonts w:ascii="Calibri" w:eastAsia="Calibri" w:hAnsi="Calibri" w:cs="Calibri"/>
          <w:color w:val="000000"/>
          <w:kern w:val="0"/>
        </w:rPr>
        <w:t>Fathers have described using time limits and boundaries to structure children’s engagement with gaming. Some fathers acknowledged that they “could get carried away” P1 (father) and that “time just goes”. Nevertheless, they also said not to play “too late” P2 (child) because it would “play on your mind” and affect the child’s sleep, suggesting implicit temporal boundaries. Other fathers have emphasised that “time limits and age limits… it’s got to be controlled” (P7), especially when emotions ran high. The siblings will clash, furthermore by highlighting that a firm supervisory role. P5, father has described giving “interval warnings… 30 left, 20 minutes, 10 minutes, “and expecting the child to turn it off, using a graduated boundary system that acknowledged the difficultly of stopping but can still insisted on the limits. These accounts suggest that fathers see themselves as responsible for controlling the time spent on games, using clear instructions to manage and intensify their well-being, but expecting p6 child to turn it off.</w:t>
      </w:r>
    </w:p>
    <w:p w14:paraId="3C5BAE28" w14:textId="77777777" w:rsidR="00445F5B" w:rsidRPr="00D719BD" w:rsidRDefault="00445F5B" w:rsidP="00445F5B">
      <w:pPr>
        <w:spacing w:line="480" w:lineRule="auto"/>
        <w:rPr>
          <w:rFonts w:ascii="Calibri" w:eastAsia="Calibri" w:hAnsi="Calibri" w:cs="Calibri"/>
          <w:color w:val="000000" w:themeColor="text1"/>
        </w:rPr>
      </w:pPr>
      <w:r w:rsidRPr="00D719BD">
        <w:rPr>
          <w:rFonts w:ascii="Calibri" w:eastAsia="Calibri" w:hAnsi="Calibri" w:cs="Calibri"/>
          <w:color w:val="000000" w:themeColor="text1"/>
        </w:rPr>
        <w:t>Subtheme 4B: Balancing school and gaming</w:t>
      </w:r>
    </w:p>
    <w:p w14:paraId="24351B43"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 xml:space="preserve">Balancing school and gaming emerged as an important </w:t>
      </w:r>
      <w:r>
        <w:rPr>
          <w:rFonts w:ascii="Calibri" w:eastAsia="Calibri" w:hAnsi="Calibri" w:cs="Calibri"/>
        </w:rPr>
        <w:t>theme with respect</w:t>
      </w:r>
      <w:r w:rsidRPr="00131B78">
        <w:rPr>
          <w:rFonts w:ascii="Calibri" w:eastAsia="Calibri" w:hAnsi="Calibri" w:cs="Calibri"/>
        </w:rPr>
        <w:t xml:space="preserve"> of guidance. For P1 father and P2 child, gaming frequency was shaped by “School and work, school priority, work priority,” positioning gaming as secondary to core obligations. P3, father described gaming as “half an hour on a weekday because of school the next day; gaming after tea, shower, homework” </w:t>
      </w:r>
      <w:r>
        <w:rPr>
          <w:rFonts w:ascii="Calibri" w:eastAsia="Calibri" w:hAnsi="Calibri" w:cs="Calibri"/>
        </w:rPr>
        <w:t xml:space="preserve">demonstrating how gaming </w:t>
      </w:r>
      <w:r w:rsidRPr="00131B78">
        <w:rPr>
          <w:rFonts w:ascii="Calibri" w:eastAsia="Calibri" w:hAnsi="Calibri" w:cs="Calibri"/>
        </w:rPr>
        <w:t xml:space="preserve">explicitly followed educational duties. P7 father, highlighted that “school’s most important,” and Sundays involved visiting grandparents; gaming had to fit around education and family commitments, showing conscious balancing. P5 described gaming as “not… as much…. Life, school, maybe around the weekend,” with school acting as a structuring constraint that modulated joint gaming. </w:t>
      </w:r>
      <w:r w:rsidRPr="00131B78">
        <w:rPr>
          <w:rFonts w:ascii="Calibri" w:eastAsia="Calibri" w:hAnsi="Calibri" w:cs="Calibri"/>
        </w:rPr>
        <w:lastRenderedPageBreak/>
        <w:t>One father</w:t>
      </w:r>
      <w:r>
        <w:rPr>
          <w:rFonts w:ascii="Calibri" w:eastAsia="Calibri" w:hAnsi="Calibri" w:cs="Calibri"/>
        </w:rPr>
        <w:t xml:space="preserve"> (P5)</w:t>
      </w:r>
      <w:r w:rsidRPr="00131B78">
        <w:rPr>
          <w:rFonts w:ascii="Calibri" w:eastAsia="Calibri" w:hAnsi="Calibri" w:cs="Calibri"/>
        </w:rPr>
        <w:t xml:space="preserve"> explained that gaming occurred only after responsibilities were completed, such as “after tea, homework’s priority”</w:t>
      </w:r>
      <w:r>
        <w:rPr>
          <w:rFonts w:ascii="Calibri" w:eastAsia="Calibri" w:hAnsi="Calibri" w:cs="Calibri"/>
        </w:rPr>
        <w:t xml:space="preserve">. </w:t>
      </w:r>
      <w:r w:rsidRPr="00131B78">
        <w:rPr>
          <w:rFonts w:ascii="Calibri" w:eastAsia="Calibri" w:hAnsi="Calibri" w:cs="Calibri"/>
        </w:rPr>
        <w:t xml:space="preserve">Together, these accounts suggest that gaming was fitted around school and family life rather than the other way around, and that fathers positioned gaming within a wider routine and set of responsibilities. </w:t>
      </w:r>
    </w:p>
    <w:p w14:paraId="24638DF1"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 xml:space="preserve">Subthemes 4C Fathers as players and protectors </w:t>
      </w:r>
    </w:p>
    <w:p w14:paraId="1A491DA9"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 xml:space="preserve">Fathers have described themselves as both players and protectors within the gaming environment. In P1, the father, and P2, the child, talked about </w:t>
      </w:r>
      <w:r>
        <w:rPr>
          <w:rFonts w:ascii="Calibri" w:eastAsia="Calibri" w:hAnsi="Calibri" w:cs="Calibri"/>
        </w:rPr>
        <w:t>“</w:t>
      </w:r>
      <w:r w:rsidRPr="00131B78">
        <w:rPr>
          <w:rFonts w:ascii="Calibri" w:eastAsia="Calibri" w:hAnsi="Calibri" w:cs="Calibri"/>
        </w:rPr>
        <w:t>not playing too late and not being too loud”</w:t>
      </w:r>
      <w:r>
        <w:rPr>
          <w:rFonts w:ascii="Calibri" w:eastAsia="Calibri" w:hAnsi="Calibri" w:cs="Calibri"/>
        </w:rPr>
        <w:t xml:space="preserve"> suggesting that t</w:t>
      </w:r>
      <w:r w:rsidRPr="00131B78">
        <w:rPr>
          <w:rFonts w:ascii="Calibri" w:eastAsia="Calibri" w:hAnsi="Calibri" w:cs="Calibri"/>
        </w:rPr>
        <w:t>he</w:t>
      </w:r>
      <w:r>
        <w:rPr>
          <w:rFonts w:ascii="Calibri" w:eastAsia="Calibri" w:hAnsi="Calibri" w:cs="Calibri"/>
        </w:rPr>
        <w:t xml:space="preserve"> father protects the</w:t>
      </w:r>
      <w:r w:rsidRPr="00131B78">
        <w:rPr>
          <w:rFonts w:ascii="Calibri" w:eastAsia="Calibri" w:hAnsi="Calibri" w:cs="Calibri"/>
        </w:rPr>
        <w:t xml:space="preserve"> impact o</w:t>
      </w:r>
      <w:r>
        <w:rPr>
          <w:rFonts w:ascii="Calibri" w:eastAsia="Calibri" w:hAnsi="Calibri" w:cs="Calibri"/>
        </w:rPr>
        <w:t>n</w:t>
      </w:r>
      <w:r w:rsidRPr="00131B78">
        <w:rPr>
          <w:rFonts w:ascii="Calibri" w:eastAsia="Calibri" w:hAnsi="Calibri" w:cs="Calibri"/>
        </w:rPr>
        <w:t xml:space="preserve"> sleep and </w:t>
      </w:r>
      <w:r>
        <w:rPr>
          <w:rFonts w:ascii="Calibri" w:eastAsia="Calibri" w:hAnsi="Calibri" w:cs="Calibri"/>
        </w:rPr>
        <w:t xml:space="preserve">remaining </w:t>
      </w:r>
      <w:r w:rsidRPr="00131B78">
        <w:rPr>
          <w:rFonts w:ascii="Calibri" w:eastAsia="Calibri" w:hAnsi="Calibri" w:cs="Calibri"/>
        </w:rPr>
        <w:t>ground</w:t>
      </w:r>
      <w:r>
        <w:rPr>
          <w:rFonts w:ascii="Calibri" w:eastAsia="Calibri" w:hAnsi="Calibri" w:cs="Calibri"/>
        </w:rPr>
        <w:t>ed;</w:t>
      </w:r>
      <w:r w:rsidRPr="00131B78">
        <w:rPr>
          <w:rFonts w:ascii="Calibri" w:eastAsia="Calibri" w:hAnsi="Calibri" w:cs="Calibri"/>
        </w:rPr>
        <w:t xml:space="preserve"> the father is both the co-player and the regulator.  P3, </w:t>
      </w:r>
      <w:r>
        <w:rPr>
          <w:rFonts w:ascii="Calibri" w:eastAsia="Calibri" w:hAnsi="Calibri" w:cs="Calibri"/>
        </w:rPr>
        <w:t>(</w:t>
      </w:r>
      <w:r w:rsidRPr="00131B78">
        <w:rPr>
          <w:rFonts w:ascii="Calibri" w:eastAsia="Calibri" w:hAnsi="Calibri" w:cs="Calibri"/>
        </w:rPr>
        <w:t>father</w:t>
      </w:r>
      <w:r>
        <w:rPr>
          <w:rFonts w:ascii="Calibri" w:eastAsia="Calibri" w:hAnsi="Calibri" w:cs="Calibri"/>
        </w:rPr>
        <w:t xml:space="preserve">) framed  </w:t>
      </w:r>
      <w:r w:rsidRPr="00131B78">
        <w:rPr>
          <w:rFonts w:ascii="Calibri" w:eastAsia="Calibri" w:hAnsi="Calibri" w:cs="Calibri"/>
        </w:rPr>
        <w:t xml:space="preserve">limits arounds online safety, </w:t>
      </w:r>
      <w:r>
        <w:rPr>
          <w:rFonts w:ascii="Calibri" w:eastAsia="Calibri" w:hAnsi="Calibri" w:cs="Calibri"/>
        </w:rPr>
        <w:t xml:space="preserve">within the context of the child’s awareness and maturity </w:t>
      </w:r>
      <w:r w:rsidRPr="001A76ED">
        <w:rPr>
          <w:rFonts w:ascii="Calibri" w:eastAsia="Calibri" w:hAnsi="Calibri" w:cs="Calibri"/>
        </w:rPr>
        <w:t xml:space="preserve">“She’s very aware that there’s good and bad in the world. She’s conscientious and sensible for her age, and we keep limits around gaming because school is most important.” </w:t>
      </w:r>
      <w:r w:rsidRPr="00131B78">
        <w:rPr>
          <w:rFonts w:ascii="Calibri" w:eastAsia="Calibri" w:hAnsi="Calibri" w:cs="Calibri"/>
        </w:rPr>
        <w:t xml:space="preserve">This emphasises </w:t>
      </w:r>
      <w:r>
        <w:rPr>
          <w:rFonts w:ascii="Calibri" w:eastAsia="Calibri" w:hAnsi="Calibri" w:cs="Calibri"/>
        </w:rPr>
        <w:t xml:space="preserve">the </w:t>
      </w:r>
      <w:proofErr w:type="spellStart"/>
      <w:r w:rsidRPr="00131B78">
        <w:rPr>
          <w:rFonts w:ascii="Calibri" w:eastAsia="Calibri" w:hAnsi="Calibri" w:cs="Calibri"/>
        </w:rPr>
        <w:t>child</w:t>
      </w:r>
      <w:r>
        <w:rPr>
          <w:rFonts w:ascii="Calibri" w:eastAsia="Calibri" w:hAnsi="Calibri" w:cs="Calibri"/>
        </w:rPr>
        <w:t>s</w:t>
      </w:r>
      <w:proofErr w:type="spellEnd"/>
      <w:r w:rsidRPr="00131B78">
        <w:rPr>
          <w:rFonts w:ascii="Calibri" w:eastAsia="Calibri" w:hAnsi="Calibri" w:cs="Calibri"/>
        </w:rPr>
        <w:t xml:space="preserve"> conscientiousness, portraying her as guardian of safety</w:t>
      </w:r>
      <w:r>
        <w:rPr>
          <w:rFonts w:ascii="Calibri" w:eastAsia="Calibri" w:hAnsi="Calibri" w:cs="Calibri"/>
        </w:rPr>
        <w:t xml:space="preserve">, but with parental time limits still imposed. </w:t>
      </w:r>
      <w:r w:rsidRPr="00131B78">
        <w:rPr>
          <w:rFonts w:ascii="Calibri" w:eastAsia="Calibri" w:hAnsi="Calibri" w:cs="Calibri"/>
        </w:rPr>
        <w:t xml:space="preserve">P7 </w:t>
      </w:r>
      <w:r>
        <w:rPr>
          <w:rFonts w:ascii="Calibri" w:eastAsia="Calibri" w:hAnsi="Calibri" w:cs="Calibri"/>
        </w:rPr>
        <w:t>(</w:t>
      </w:r>
      <w:r w:rsidRPr="00131B78">
        <w:rPr>
          <w:rFonts w:ascii="Calibri" w:eastAsia="Calibri" w:hAnsi="Calibri" w:cs="Calibri"/>
        </w:rPr>
        <w:t xml:space="preserve">father) described needing to “understand the modern culture” to safeguard </w:t>
      </w:r>
      <w:r>
        <w:rPr>
          <w:rFonts w:ascii="Calibri" w:eastAsia="Calibri" w:hAnsi="Calibri" w:cs="Calibri"/>
        </w:rPr>
        <w:t xml:space="preserve">their </w:t>
      </w:r>
      <w:r w:rsidRPr="00131B78">
        <w:rPr>
          <w:rFonts w:ascii="Calibri" w:eastAsia="Calibri" w:hAnsi="Calibri" w:cs="Calibri"/>
        </w:rPr>
        <w:t>child, especially given they have autism</w:t>
      </w:r>
      <w:r>
        <w:rPr>
          <w:rFonts w:ascii="Calibri" w:eastAsia="Calibri" w:hAnsi="Calibri" w:cs="Calibri"/>
        </w:rPr>
        <w:t xml:space="preserve"> and </w:t>
      </w:r>
      <w:r w:rsidRPr="00131B78">
        <w:rPr>
          <w:rFonts w:ascii="Calibri" w:eastAsia="Calibri" w:hAnsi="Calibri" w:cs="Calibri"/>
        </w:rPr>
        <w:t>Attention deficit hyperactive disorder (ADHD), but also insisting on time and age limit that is appropria</w:t>
      </w:r>
      <w:r>
        <w:rPr>
          <w:rFonts w:ascii="Calibri" w:eastAsia="Calibri" w:hAnsi="Calibri" w:cs="Calibri"/>
        </w:rPr>
        <w:t xml:space="preserve">te; </w:t>
      </w:r>
      <w:r w:rsidRPr="00C32F92">
        <w:rPr>
          <w:rFonts w:ascii="Calibri" w:eastAsia="Calibri" w:hAnsi="Calibri" w:cs="Calibri"/>
        </w:rPr>
        <w:t>“We do have limits in place, and we are careful about what is on, and if we see he’s getting really too excited, or if there’s things going wrong… we try and step in and say, ‘Look, this is not what it’s meant to be, just have a break</w:t>
      </w:r>
      <w:r>
        <w:rPr>
          <w:rFonts w:ascii="Calibri" w:eastAsia="Calibri" w:hAnsi="Calibri" w:cs="Calibri"/>
        </w:rPr>
        <w:t xml:space="preserve">… </w:t>
      </w:r>
      <w:r w:rsidRPr="00C32F92">
        <w:rPr>
          <w:rFonts w:ascii="Calibri" w:eastAsia="Calibri" w:hAnsi="Calibri" w:cs="Calibri"/>
        </w:rPr>
        <w:t xml:space="preserve">I think the biggest thing is the time limits and the age limits [that] </w:t>
      </w:r>
      <w:proofErr w:type="spellStart"/>
      <w:r w:rsidRPr="00C32F92">
        <w:rPr>
          <w:rFonts w:ascii="Calibri" w:eastAsia="Calibri" w:hAnsi="Calibri" w:cs="Calibri"/>
        </w:rPr>
        <w:t>gotta</w:t>
      </w:r>
      <w:proofErr w:type="spellEnd"/>
      <w:r w:rsidRPr="00C32F92">
        <w:rPr>
          <w:rFonts w:ascii="Calibri" w:eastAsia="Calibri" w:hAnsi="Calibri" w:cs="Calibri"/>
        </w:rPr>
        <w:t xml:space="preserve"> be controlled.” </w:t>
      </w:r>
      <w:r>
        <w:rPr>
          <w:rFonts w:ascii="Calibri" w:eastAsia="Calibri" w:hAnsi="Calibri" w:cs="Calibri"/>
        </w:rPr>
        <w:t xml:space="preserve">This demonstrates the fathers role in protecting the child with the digital gaming context. P5 (father) explained how they mediate agitation to help around the ending of games; </w:t>
      </w:r>
      <w:r w:rsidRPr="00DE335D">
        <w:rPr>
          <w:rFonts w:ascii="Calibri" w:eastAsia="Calibri" w:hAnsi="Calibri" w:cs="Calibri"/>
        </w:rPr>
        <w:t xml:space="preserve">“We… implement rules and boundaries for the </w:t>
      </w:r>
      <w:proofErr w:type="spellStart"/>
      <w:r w:rsidRPr="00DE335D">
        <w:rPr>
          <w:rFonts w:ascii="Calibri" w:eastAsia="Calibri" w:hAnsi="Calibri" w:cs="Calibri"/>
        </w:rPr>
        <w:t>gamings</w:t>
      </w:r>
      <w:proofErr w:type="spellEnd"/>
      <w:r w:rsidRPr="00DE335D">
        <w:rPr>
          <w:rFonts w:ascii="Calibri" w:eastAsia="Calibri" w:hAnsi="Calibri" w:cs="Calibri"/>
        </w:rPr>
        <w:t xml:space="preserve">… when we tell him to turn it off… you have to warn him, give him like interval warnings, like saying </w:t>
      </w:r>
      <w:r w:rsidRPr="00DE335D">
        <w:rPr>
          <w:rFonts w:ascii="Calibri" w:eastAsia="Calibri" w:hAnsi="Calibri" w:cs="Calibri"/>
        </w:rPr>
        <w:lastRenderedPageBreak/>
        <w:t>you’ve got half an hour left, 20 minutes left, 10 minutes left.”</w:t>
      </w:r>
      <w:r>
        <w:rPr>
          <w:rFonts w:ascii="Calibri" w:eastAsia="Calibri" w:hAnsi="Calibri" w:cs="Calibri"/>
        </w:rPr>
        <w:t xml:space="preserve"> This show how thew father acts as a supportive companion and as a boundary installer.</w:t>
      </w:r>
    </w:p>
    <w:p w14:paraId="02039E56" w14:textId="77777777" w:rsidR="00445F5B" w:rsidRPr="00131B78" w:rsidRDefault="00445F5B" w:rsidP="00445F5B">
      <w:pPr>
        <w:spacing w:line="480" w:lineRule="auto"/>
        <w:rPr>
          <w:rFonts w:ascii="Calibri" w:eastAsia="Calibri" w:hAnsi="Calibri" w:cs="Calibri"/>
        </w:rPr>
      </w:pPr>
      <w:r w:rsidRPr="00131B78">
        <w:rPr>
          <w:rFonts w:ascii="Calibri" w:eastAsia="Calibri" w:hAnsi="Calibri" w:cs="Calibri"/>
        </w:rPr>
        <w:t>These accounts suggest that fathers t</w:t>
      </w:r>
      <w:r>
        <w:rPr>
          <w:rFonts w:ascii="Calibri" w:eastAsia="Calibri" w:hAnsi="Calibri" w:cs="Calibri"/>
        </w:rPr>
        <w:t>ake</w:t>
      </w:r>
      <w:r w:rsidRPr="00131B78">
        <w:rPr>
          <w:rFonts w:ascii="Calibri" w:eastAsia="Calibri" w:hAnsi="Calibri" w:cs="Calibri"/>
        </w:rPr>
        <w:t xml:space="preserve"> the initiative, assuming the role of structuring and regulating gaming to ensure it remained a positive and manageable part of family life. Fathers appear to navigate a balance between authority and participation. While they remain responsible for setting limits and managing risks, they also engage as co-players within the gaming environment. This dual role may allow fathers to guide behaviour without disrupting the relational closeness established through shared engagement and the children's internalisation of the rules, further suggesting that these boundaries are experienced as part of a shared understanding within the dyads.</w:t>
      </w:r>
    </w:p>
    <w:p w14:paraId="5FDDF6B9" w14:textId="77777777" w:rsidR="00445F5B" w:rsidRDefault="00445F5B" w:rsidP="00445F5B">
      <w:pPr>
        <w:spacing w:line="480" w:lineRule="auto"/>
        <w:rPr>
          <w:rFonts w:ascii="Calibri" w:hAnsi="Calibri" w:cs="Calibri"/>
        </w:rPr>
      </w:pPr>
    </w:p>
    <w:p w14:paraId="614EFADD" w14:textId="77777777" w:rsidR="00445F5B" w:rsidRPr="00131B78" w:rsidRDefault="00445F5B" w:rsidP="00445F5B">
      <w:pPr>
        <w:spacing w:line="480" w:lineRule="auto"/>
        <w:rPr>
          <w:rFonts w:ascii="Calibri" w:hAnsi="Calibri" w:cs="Calibri"/>
        </w:rPr>
      </w:pPr>
      <w:r w:rsidRPr="00131B78">
        <w:rPr>
          <w:rFonts w:ascii="Calibri" w:hAnsi="Calibri" w:cs="Calibri"/>
        </w:rPr>
        <w:t>Discussion</w:t>
      </w:r>
    </w:p>
    <w:p w14:paraId="2DFAD118" w14:textId="77777777" w:rsidR="00445F5B" w:rsidRPr="00131B78" w:rsidRDefault="00445F5B" w:rsidP="00445F5B">
      <w:pPr>
        <w:spacing w:line="480" w:lineRule="auto"/>
        <w:rPr>
          <w:rFonts w:ascii="Calibri" w:hAnsi="Calibri" w:cs="Calibri"/>
        </w:rPr>
      </w:pPr>
    </w:p>
    <w:p w14:paraId="0A345346"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This study sought to extend existing literature on parent–child communication by exploring how digital gaming mediates interaction within father–child relationships. Using an IPA approach, the analysis moves beyond survey-based accounts of “screen time” to focus on how fathers and children experience and interpret their communication during co-play. As outlined in the literature review, previous research has often framed gaming as either beneficial for social development or as a potential risk factor for well-being; however, the present findings suggest a more nuanced perspective. Consistent with theoretical frameworks such as Vygotsky’s social interaction theory and Bandura's (1977) social learning theory, the findings demonstrate that gaming serves as a shared social space where </w:t>
      </w:r>
      <w:r w:rsidRPr="00131B78">
        <w:rPr>
          <w:rFonts w:ascii="Calibri" w:hAnsi="Calibri" w:cs="Calibri"/>
        </w:rPr>
        <w:lastRenderedPageBreak/>
        <w:t>communication, learning, and relational bonding occur simultaneously. Unlike traditional forms of interaction, gaming provides a less direct, more flexible communicative environment, which may be particularly valuable for children who have difficulty with face-to-face communication. Therefore, this study contributes to the literature by highlighting the importance of context, suggesting that digital gaming should be understood not solely as screen time, but as a relational and developmental space embedded within family life.</w:t>
      </w:r>
    </w:p>
    <w:p w14:paraId="146B57D5" w14:textId="77777777" w:rsidR="00445F5B" w:rsidRPr="00131B78" w:rsidRDefault="00445F5B" w:rsidP="00445F5B">
      <w:pPr>
        <w:spacing w:line="480" w:lineRule="auto"/>
        <w:rPr>
          <w:rFonts w:ascii="Calibri" w:hAnsi="Calibri" w:cs="Calibri"/>
        </w:rPr>
      </w:pPr>
    </w:p>
    <w:p w14:paraId="75155114" w14:textId="77777777" w:rsidR="00445F5B" w:rsidRPr="00131B78" w:rsidRDefault="00445F5B" w:rsidP="00445F5B">
      <w:pPr>
        <w:spacing w:line="480" w:lineRule="auto"/>
        <w:rPr>
          <w:rFonts w:ascii="Calibri" w:hAnsi="Calibri" w:cs="Calibri"/>
        </w:rPr>
      </w:pPr>
      <w:r w:rsidRPr="00131B78">
        <w:rPr>
          <w:rFonts w:ascii="Calibri" w:hAnsi="Calibri" w:cs="Calibri"/>
        </w:rPr>
        <w:t>This study explored how fathers and children communicate through digital gaming, using Interpretative Phenomenological Analysis (IPA) to examine lived experiences across four dyads. The findings highlight that gaming functions as a complex relational space that facilitates bonding, shapes communication patterns, elicits emotional responses, and requires parental guidance. These findings extend the literature by offering a nuanced, experiential understanding of father–child interaction in digital contexts.</w:t>
      </w:r>
    </w:p>
    <w:p w14:paraId="4DD47024" w14:textId="77777777" w:rsidR="00445F5B" w:rsidRPr="00131B78" w:rsidRDefault="00445F5B" w:rsidP="00445F5B">
      <w:pPr>
        <w:spacing w:line="480" w:lineRule="auto"/>
        <w:rPr>
          <w:rFonts w:ascii="Calibri" w:hAnsi="Calibri" w:cs="Calibri"/>
        </w:rPr>
      </w:pPr>
    </w:p>
    <w:p w14:paraId="69DEE2ED" w14:textId="77777777" w:rsidR="00445F5B" w:rsidRPr="00131B78" w:rsidRDefault="00445F5B" w:rsidP="00445F5B">
      <w:pPr>
        <w:spacing w:line="480" w:lineRule="auto"/>
        <w:rPr>
          <w:rFonts w:ascii="Calibri" w:hAnsi="Calibri" w:cs="Calibri"/>
        </w:rPr>
      </w:pPr>
      <w:r w:rsidRPr="00131B78">
        <w:rPr>
          <w:rFonts w:ascii="Calibri" w:hAnsi="Calibri" w:cs="Calibri"/>
        </w:rPr>
        <w:t>Gaming as a Relational Space for Bonding</w:t>
      </w:r>
    </w:p>
    <w:p w14:paraId="26B493BD" w14:textId="77777777" w:rsidR="00445F5B" w:rsidRPr="00131B78" w:rsidRDefault="00445F5B" w:rsidP="00445F5B">
      <w:pPr>
        <w:spacing w:line="480" w:lineRule="auto"/>
        <w:rPr>
          <w:rFonts w:ascii="Calibri" w:hAnsi="Calibri" w:cs="Calibri"/>
        </w:rPr>
      </w:pPr>
      <w:r w:rsidRPr="00131B78">
        <w:rPr>
          <w:rFonts w:ascii="Calibri" w:hAnsi="Calibri" w:cs="Calibri"/>
        </w:rPr>
        <w:t>A central finding of this study was that digital gaming is experienced as a meaningful opportunity for shared engagement and bonding, as described by fathers who have looked forward to a shared ‘treat session’ all week. Participants consistently described gaming as a form of dedicated time together, particularly within the constraints of busy family life. This aligns with research suggesting that shared activities can strengthen parent–child relationships by fostering mutual engagement and emotional closeness.</w:t>
      </w:r>
    </w:p>
    <w:p w14:paraId="789473E0" w14:textId="77777777" w:rsidR="00445F5B" w:rsidRPr="00131B78" w:rsidRDefault="00445F5B" w:rsidP="00445F5B">
      <w:pPr>
        <w:spacing w:line="480" w:lineRule="auto"/>
        <w:rPr>
          <w:rFonts w:ascii="Calibri" w:hAnsi="Calibri" w:cs="Calibri"/>
        </w:rPr>
      </w:pPr>
      <w:r w:rsidRPr="00131B78">
        <w:rPr>
          <w:rFonts w:ascii="Calibri" w:hAnsi="Calibri" w:cs="Calibri"/>
        </w:rPr>
        <w:lastRenderedPageBreak/>
        <w:t>From a theoretical perspective, these findings can be understood through Lev Vygotsky’s concept of social interaction as foundational to development. Gaming appears to act as a collaborative activity in which fathers and children engage within a shared “zone” of interaction, supporting both relational and cognitive development. Importantly, this interaction is not purely instructional but relational, reinforcing emotional bonds alongside skill development.</w:t>
      </w:r>
    </w:p>
    <w:p w14:paraId="722E5DBF" w14:textId="77777777" w:rsidR="00445F5B" w:rsidRPr="00131B78" w:rsidRDefault="00445F5B" w:rsidP="00445F5B">
      <w:pPr>
        <w:spacing w:line="480" w:lineRule="auto"/>
        <w:rPr>
          <w:rFonts w:ascii="Calibri" w:hAnsi="Calibri" w:cs="Calibri"/>
        </w:rPr>
      </w:pPr>
      <w:r w:rsidRPr="00131B78">
        <w:rPr>
          <w:rFonts w:ascii="Calibri" w:hAnsi="Calibri" w:cs="Calibri"/>
        </w:rPr>
        <w:t>Furthermore, the notion of gaming as a “treat” or anticipated activity suggests that it holds emotional significance beyond casual leisure. This may reflect a broader shift in how fatherhood is enacted, with fathers actively entering children’s digital worlds to maintain connection. Such findings support contemporary perspectives on involved fatherhood, where emotional availability and shared experiences are central.</w:t>
      </w:r>
    </w:p>
    <w:p w14:paraId="77CF4E83" w14:textId="77777777" w:rsidR="00445F5B" w:rsidRPr="00131B78" w:rsidRDefault="00445F5B" w:rsidP="00445F5B">
      <w:pPr>
        <w:spacing w:line="480" w:lineRule="auto"/>
        <w:rPr>
          <w:rFonts w:ascii="Calibri" w:hAnsi="Calibri" w:cs="Calibri"/>
        </w:rPr>
      </w:pPr>
      <w:r w:rsidRPr="00131B78">
        <w:rPr>
          <w:rFonts w:ascii="Calibri" w:hAnsi="Calibri" w:cs="Calibri"/>
        </w:rPr>
        <w:t>Gaming as a Mediated Form of Communication</w:t>
      </w:r>
    </w:p>
    <w:p w14:paraId="6703E79B" w14:textId="77777777" w:rsidR="00445F5B" w:rsidRPr="00131B78" w:rsidRDefault="00445F5B" w:rsidP="00445F5B">
      <w:pPr>
        <w:spacing w:line="480" w:lineRule="auto"/>
        <w:rPr>
          <w:rFonts w:ascii="Calibri" w:hAnsi="Calibri" w:cs="Calibri"/>
        </w:rPr>
      </w:pPr>
      <w:r w:rsidRPr="00131B78">
        <w:rPr>
          <w:rFonts w:ascii="Calibri" w:hAnsi="Calibri" w:cs="Calibri"/>
        </w:rPr>
        <w:t>The findings also indicate that communication during gaming differs qualitatively from everyday interactions. Participants described gaming as facilitating more relaxed, informal, and spontaneous conversations. This supports the idea that communication is often enhanced in contexts where direct pressure is reduced.</w:t>
      </w:r>
    </w:p>
    <w:p w14:paraId="1BD9146E" w14:textId="77777777" w:rsidR="00445F5B" w:rsidRPr="00131B78" w:rsidRDefault="00445F5B" w:rsidP="00445F5B">
      <w:pPr>
        <w:spacing w:line="480" w:lineRule="auto"/>
        <w:rPr>
          <w:rFonts w:ascii="Calibri" w:hAnsi="Calibri" w:cs="Calibri"/>
        </w:rPr>
      </w:pPr>
      <w:r w:rsidRPr="00131B78">
        <w:rPr>
          <w:rFonts w:ascii="Calibri" w:hAnsi="Calibri" w:cs="Calibri"/>
        </w:rPr>
        <w:t>This can be interpreted through Lev Vygotsky’s emphasis on social interaction as a medium for meaning-making. Gaming provides a shared focus that allows communication to emerge naturally, rather than being explicitly initiated. In this sense, gaming may function as a “third space” where the father and the child chat about school whilst gaming. Dialogue is embedded in the activity, making it more accessible to children.</w:t>
      </w:r>
    </w:p>
    <w:p w14:paraId="71F181BF" w14:textId="77777777" w:rsidR="00445F5B" w:rsidRPr="00131B78" w:rsidRDefault="00445F5B" w:rsidP="00445F5B">
      <w:pPr>
        <w:spacing w:line="480" w:lineRule="auto"/>
        <w:rPr>
          <w:rFonts w:ascii="Calibri" w:hAnsi="Calibri" w:cs="Calibri"/>
        </w:rPr>
      </w:pPr>
      <w:r w:rsidRPr="00131B78">
        <w:rPr>
          <w:rFonts w:ascii="Calibri" w:hAnsi="Calibri" w:cs="Calibri"/>
        </w:rPr>
        <w:lastRenderedPageBreak/>
        <w:t>Additionally, aspects of Albert Bandura’s social learning theory are evident, particularly in how children learn through observation, modelling, and interaction. Fathers often took on instructional roles, guiding gameplay and demonstrating strategies, while children responded through engagement and imitation. This reciprocal interaction highlights the bidirectional nature of communication within gaming.</w:t>
      </w:r>
    </w:p>
    <w:p w14:paraId="590B68A8" w14:textId="77777777" w:rsidR="00445F5B" w:rsidRPr="00131B78" w:rsidRDefault="00445F5B" w:rsidP="00445F5B">
      <w:pPr>
        <w:spacing w:line="480" w:lineRule="auto"/>
        <w:rPr>
          <w:rFonts w:ascii="Calibri" w:hAnsi="Calibri" w:cs="Calibri"/>
        </w:rPr>
      </w:pPr>
      <w:r w:rsidRPr="00131B78">
        <w:rPr>
          <w:rFonts w:ascii="Calibri" w:hAnsi="Calibri" w:cs="Calibri"/>
        </w:rPr>
        <w:t>However, communication was not always relational, with some interactions becoming task-focused and instruction-driven. This suggests that while gaming can facilitate connection, it may also limit broader conversation depending on the context and type of game.</w:t>
      </w:r>
    </w:p>
    <w:p w14:paraId="25BAE101" w14:textId="77777777" w:rsidR="00445F5B" w:rsidRPr="00131B78" w:rsidRDefault="00445F5B" w:rsidP="00445F5B">
      <w:pPr>
        <w:spacing w:line="480" w:lineRule="auto"/>
        <w:rPr>
          <w:rFonts w:ascii="Calibri" w:hAnsi="Calibri" w:cs="Calibri"/>
        </w:rPr>
      </w:pPr>
      <w:r w:rsidRPr="00131B78">
        <w:rPr>
          <w:rFonts w:ascii="Calibri" w:hAnsi="Calibri" w:cs="Calibri"/>
        </w:rPr>
        <w:t>Emotional Dynamics and Regulation in Gaming</w:t>
      </w:r>
    </w:p>
    <w:p w14:paraId="0D56B364" w14:textId="77777777" w:rsidR="00445F5B" w:rsidRPr="00131B78" w:rsidRDefault="00445F5B" w:rsidP="00445F5B">
      <w:pPr>
        <w:spacing w:line="480" w:lineRule="auto"/>
        <w:rPr>
          <w:rFonts w:ascii="Calibri" w:hAnsi="Calibri" w:cs="Calibri"/>
        </w:rPr>
      </w:pPr>
      <w:r w:rsidRPr="00131B78">
        <w:rPr>
          <w:rFonts w:ascii="Calibri" w:hAnsi="Calibri" w:cs="Calibri"/>
        </w:rPr>
        <w:t>Gaming was also experienced as an emotionally dynamic space, encompassing enjoyment, frustration, competition, and conflict. Participants described how gaming could both strengthen relationships and create tension, reflecting its dual role as both a bonding and challenging activity.</w:t>
      </w:r>
    </w:p>
    <w:p w14:paraId="522CB681" w14:textId="77777777" w:rsidR="00445F5B" w:rsidRPr="00131B78" w:rsidRDefault="00445F5B" w:rsidP="00445F5B">
      <w:pPr>
        <w:spacing w:line="480" w:lineRule="auto"/>
        <w:rPr>
          <w:rFonts w:ascii="Calibri" w:hAnsi="Calibri" w:cs="Calibri"/>
        </w:rPr>
      </w:pPr>
      <w:r w:rsidRPr="00131B78">
        <w:rPr>
          <w:rFonts w:ascii="Calibri" w:hAnsi="Calibri" w:cs="Calibri"/>
        </w:rPr>
        <w:t>These findings align with emotion</w:t>
      </w:r>
      <w:r w:rsidRPr="00131B78">
        <w:rPr>
          <w:rFonts w:ascii="Calibri" w:hAnsi="Calibri" w:cs="Calibri"/>
        </w:rPr>
        <w:noBreakHyphen/>
        <w:t>regulation frameworks (e.g., Gross, 1998, 2014), which emphasise how individuals modulate their responses to emotionally charged events such as competition or perceived failure. The observed strategy of “walking away” or putting the controller down during conflict, and then talking about it afterwards, reflects adaptive regulation techniques that enable emotional de-escalation before re-engagement. Reports of children being “very highly excited, sometimes quite upset” during peer or solo gaming, contrasted with father–child sessions described as “just a laugh,” further suggest that relational safety within father–child interactions may make it easier to explore and repair emotional intensity together, rather than allowing it to escalate.</w:t>
      </w:r>
    </w:p>
    <w:p w14:paraId="18624F07" w14:textId="77777777" w:rsidR="00445F5B" w:rsidRPr="00131B78" w:rsidRDefault="00445F5B" w:rsidP="00445F5B">
      <w:pPr>
        <w:spacing w:line="480" w:lineRule="auto"/>
        <w:rPr>
          <w:rFonts w:ascii="Calibri" w:hAnsi="Calibri" w:cs="Calibri"/>
        </w:rPr>
      </w:pPr>
      <w:r w:rsidRPr="00131B78">
        <w:rPr>
          <w:rFonts w:ascii="Calibri" w:hAnsi="Calibri" w:cs="Calibri"/>
        </w:rPr>
        <w:lastRenderedPageBreak/>
        <w:t>Interestingly, humour emerged as a key mechanism for managing emotional intensity. Fathers and children often reframed mistakes and failures as opportunities for laughter, reducing potential conflict. This suggests that relational context plays a crucial role in shaping emotional experiences, with parent–child dynamics allowing greater tolerance and flexibility than peer interactions.</w:t>
      </w:r>
    </w:p>
    <w:p w14:paraId="0E7E830F" w14:textId="77777777" w:rsidR="00445F5B" w:rsidRPr="00131B78" w:rsidRDefault="00445F5B" w:rsidP="00445F5B">
      <w:pPr>
        <w:spacing w:line="480" w:lineRule="auto"/>
        <w:rPr>
          <w:rFonts w:ascii="Calibri" w:hAnsi="Calibri" w:cs="Calibri"/>
        </w:rPr>
      </w:pPr>
      <w:r w:rsidRPr="00131B78">
        <w:rPr>
          <w:rFonts w:ascii="Calibri" w:hAnsi="Calibri" w:cs="Calibri"/>
        </w:rPr>
        <w:t>Moreover, the findings indicate that emotional expression varies across contexts, with heightened intensity often reported during peer gaming. This highlights the importance of relational safety within father–child interactions, where emotional risks may feel lower.</w:t>
      </w:r>
    </w:p>
    <w:p w14:paraId="26767CD0" w14:textId="77777777" w:rsidR="00445F5B" w:rsidRPr="00131B78" w:rsidRDefault="00445F5B" w:rsidP="00445F5B">
      <w:pPr>
        <w:spacing w:line="480" w:lineRule="auto"/>
        <w:rPr>
          <w:rFonts w:ascii="Calibri" w:hAnsi="Calibri" w:cs="Calibri"/>
        </w:rPr>
      </w:pPr>
      <w:r w:rsidRPr="00131B78">
        <w:rPr>
          <w:rFonts w:ascii="Calibri" w:hAnsi="Calibri" w:cs="Calibri"/>
        </w:rPr>
        <w:t>Parental Guidance and Risk Management</w:t>
      </w:r>
    </w:p>
    <w:p w14:paraId="2A9F1167" w14:textId="77777777" w:rsidR="00445F5B" w:rsidRPr="00131B78" w:rsidRDefault="00445F5B" w:rsidP="00445F5B">
      <w:pPr>
        <w:spacing w:line="480" w:lineRule="auto"/>
        <w:rPr>
          <w:rFonts w:ascii="Calibri" w:hAnsi="Calibri" w:cs="Calibri"/>
        </w:rPr>
      </w:pPr>
      <w:r w:rsidRPr="00131B78">
        <w:rPr>
          <w:rFonts w:ascii="Calibri" w:hAnsi="Calibri" w:cs="Calibri"/>
        </w:rPr>
        <w:t>The role of fathers in guiding and regulating gaming behaviour was a prominent theme. Participants described structured routines, time limits, and monitoring of gaming content, reflecting an awareness of potential risks associated with digital gaming.</w:t>
      </w:r>
    </w:p>
    <w:p w14:paraId="336B6E17" w14:textId="3840D206" w:rsidR="00445F5B" w:rsidRPr="00131B78" w:rsidRDefault="00445F5B" w:rsidP="00445F5B">
      <w:pPr>
        <w:spacing w:line="480" w:lineRule="auto"/>
        <w:rPr>
          <w:rFonts w:ascii="Calibri" w:hAnsi="Calibri" w:cs="Calibri"/>
        </w:rPr>
      </w:pPr>
      <w:r w:rsidRPr="00131B78">
        <w:rPr>
          <w:rFonts w:ascii="Calibri" w:hAnsi="Calibri" w:cs="Calibri"/>
        </w:rPr>
        <w:t>This aligns with broader research on parental mediation of digital media, where parents balance the benefits of engagement with the need to protect children from harm. Fathers in is study appeared to adopt an active role, not only setting boundaries but also engaging directly with their children’s gaming experience. From a developmental perspective, this reflects a combination of scaffolding and regulation, consistent with Lev Vygotsky’s theory. Fathers support children’s engagement by providing structure and guidance, while also allowing autonomy within defined limits.</w:t>
      </w:r>
    </w:p>
    <w:p w14:paraId="3B6B41BF"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Importantly, children demonstrated awareness and acceptance of these boundaries, suggesting that rules were not experienced as purely restrictive but as part of a shared understanding of responsible gaming. This indicates a collaborative approach to regulation, </w:t>
      </w:r>
      <w:r w:rsidRPr="00131B78">
        <w:rPr>
          <w:rFonts w:ascii="Calibri" w:hAnsi="Calibri" w:cs="Calibri"/>
        </w:rPr>
        <w:lastRenderedPageBreak/>
        <w:t>rather than a purely authoritative one. These findings address Q2, where fathers and the child explicitly use time limits to balance their school and enable fathers to be players and protectors.</w:t>
      </w:r>
    </w:p>
    <w:p w14:paraId="1CC60A9D" w14:textId="77777777" w:rsidR="00445F5B" w:rsidRPr="00131B78" w:rsidRDefault="00445F5B" w:rsidP="00445F5B">
      <w:pPr>
        <w:spacing w:line="480" w:lineRule="auto"/>
        <w:rPr>
          <w:rFonts w:ascii="Calibri" w:hAnsi="Calibri" w:cs="Calibri"/>
        </w:rPr>
      </w:pPr>
    </w:p>
    <w:p w14:paraId="7491F4C9" w14:textId="77777777" w:rsidR="00445F5B" w:rsidRPr="00131B78" w:rsidRDefault="00445F5B" w:rsidP="00445F5B">
      <w:pPr>
        <w:spacing w:line="480" w:lineRule="auto"/>
        <w:rPr>
          <w:rFonts w:ascii="Calibri" w:hAnsi="Calibri" w:cs="Calibri"/>
        </w:rPr>
      </w:pPr>
      <w:r w:rsidRPr="00131B78">
        <w:rPr>
          <w:rFonts w:ascii="Calibri" w:hAnsi="Calibri" w:cs="Calibri"/>
        </w:rPr>
        <w:t>Implications</w:t>
      </w:r>
    </w:p>
    <w:p w14:paraId="1E68B55D" w14:textId="77777777" w:rsidR="00445F5B" w:rsidRPr="00131B78" w:rsidRDefault="00445F5B" w:rsidP="00445F5B">
      <w:pPr>
        <w:spacing w:line="480" w:lineRule="auto"/>
        <w:rPr>
          <w:rFonts w:ascii="Calibri" w:hAnsi="Calibri" w:cs="Calibri"/>
        </w:rPr>
      </w:pPr>
      <w:r w:rsidRPr="00131B78">
        <w:rPr>
          <w:rFonts w:ascii="Calibri" w:hAnsi="Calibri" w:cs="Calibri"/>
        </w:rPr>
        <w:t>The findings have several practical implications. First, they highlight the potential of digital gaming to enhance father–child relationships, suggesting that practitioners and educators should consider it a legitimate context for communication and bonding.</w:t>
      </w:r>
    </w:p>
    <w:p w14:paraId="32026B75" w14:textId="77777777" w:rsidR="00445F5B" w:rsidRPr="00131B78" w:rsidRDefault="00445F5B" w:rsidP="00445F5B">
      <w:pPr>
        <w:spacing w:line="480" w:lineRule="auto"/>
        <w:rPr>
          <w:rFonts w:ascii="Calibri" w:hAnsi="Calibri" w:cs="Calibri"/>
        </w:rPr>
      </w:pPr>
      <w:r w:rsidRPr="00131B78">
        <w:rPr>
          <w:rFonts w:ascii="Calibri" w:hAnsi="Calibri" w:cs="Calibri"/>
        </w:rPr>
        <w:t>Second, the study emphasises the importance of parental involvement in children’s digital lives. Rather than viewing gaming as a solitary or isolating activity, it can be reframed as an opportunity for shared interaction and learning.</w:t>
      </w:r>
    </w:p>
    <w:p w14:paraId="21E12399" w14:textId="77777777" w:rsidR="00445F5B" w:rsidRPr="00131B78" w:rsidRDefault="00445F5B" w:rsidP="00445F5B">
      <w:pPr>
        <w:spacing w:line="480" w:lineRule="auto"/>
        <w:rPr>
          <w:rFonts w:ascii="Calibri" w:hAnsi="Calibri" w:cs="Calibri"/>
        </w:rPr>
      </w:pPr>
      <w:r w:rsidRPr="00131B78">
        <w:rPr>
          <w:rFonts w:ascii="Calibri" w:hAnsi="Calibri" w:cs="Calibri"/>
        </w:rPr>
        <w:t>Finally, the findings suggest that gaming may be particularly beneficial for children who find traditional forms of communication challenging, as it can provide an alternative, less pressured environment for interaction.</w:t>
      </w:r>
    </w:p>
    <w:p w14:paraId="551F71FB" w14:textId="77777777" w:rsidR="00445F5B" w:rsidRPr="00131B78" w:rsidRDefault="00445F5B" w:rsidP="00445F5B">
      <w:pPr>
        <w:spacing w:line="480" w:lineRule="auto"/>
        <w:rPr>
          <w:rFonts w:ascii="Calibri" w:hAnsi="Calibri" w:cs="Calibri"/>
        </w:rPr>
      </w:pPr>
    </w:p>
    <w:p w14:paraId="32649C60" w14:textId="77777777" w:rsidR="00445F5B" w:rsidRPr="00131B78" w:rsidRDefault="00445F5B" w:rsidP="00445F5B">
      <w:pPr>
        <w:spacing w:line="480" w:lineRule="auto"/>
        <w:rPr>
          <w:rFonts w:ascii="Calibri" w:hAnsi="Calibri" w:cs="Calibri"/>
        </w:rPr>
      </w:pPr>
      <w:r w:rsidRPr="00131B78">
        <w:rPr>
          <w:rFonts w:ascii="Calibri" w:hAnsi="Calibri" w:cs="Calibri"/>
        </w:rPr>
        <w:t>Strengths and Limitations</w:t>
      </w:r>
    </w:p>
    <w:p w14:paraId="58CFE1D2" w14:textId="77777777" w:rsidR="00445F5B" w:rsidRPr="00131B78" w:rsidRDefault="00445F5B" w:rsidP="00445F5B">
      <w:pPr>
        <w:spacing w:line="480" w:lineRule="auto"/>
        <w:rPr>
          <w:rFonts w:ascii="Calibri" w:hAnsi="Calibri" w:cs="Calibri"/>
        </w:rPr>
      </w:pPr>
      <w:r w:rsidRPr="00131B78">
        <w:rPr>
          <w:rFonts w:ascii="Calibri" w:hAnsi="Calibri" w:cs="Calibri"/>
        </w:rPr>
        <w:t>A key strength of this study is its use of IPA, which allows for an in-depth exploration of participants lived experiences. The use of dyadic data further enriches the findings, capturing both father and child perspectives.</w:t>
      </w:r>
    </w:p>
    <w:p w14:paraId="3A17120D" w14:textId="77777777" w:rsidR="00445F5B" w:rsidRPr="00131B78" w:rsidRDefault="00445F5B" w:rsidP="00445F5B">
      <w:pPr>
        <w:spacing w:line="480" w:lineRule="auto"/>
        <w:rPr>
          <w:rFonts w:ascii="Calibri" w:eastAsia="Times New Roman" w:hAnsi="Calibri" w:cs="Calibri"/>
          <w:kern w:val="0"/>
          <w:lang w:eastAsia="en-GB"/>
          <w14:ligatures w14:val="none"/>
        </w:rPr>
      </w:pPr>
      <w:r w:rsidRPr="00131B78">
        <w:rPr>
          <w:rFonts w:ascii="Calibri" w:hAnsi="Calibri" w:cs="Calibri"/>
        </w:rPr>
        <w:t xml:space="preserve">Participants will share their lived experiences through a semi-structured interview, so that relevant readers can establish the study's findings and compare them with other studies that </w:t>
      </w:r>
      <w:r w:rsidRPr="00131B78">
        <w:rPr>
          <w:rFonts w:ascii="Calibri" w:hAnsi="Calibri" w:cs="Calibri"/>
        </w:rPr>
        <w:lastRenderedPageBreak/>
        <w:t xml:space="preserve">are appropriate for exploring how fathers and children communicate through digital gaming </w:t>
      </w:r>
      <w:r w:rsidRPr="00131B78">
        <w:rPr>
          <w:rFonts w:ascii="Calibri" w:eastAsia="Times New Roman" w:hAnsi="Calibri" w:cs="Calibri"/>
          <w:kern w:val="0"/>
          <w:lang w:eastAsia="en-GB"/>
          <w14:ligatures w14:val="none"/>
        </w:rPr>
        <w:t>(Drisko, 2024).</w:t>
      </w:r>
    </w:p>
    <w:p w14:paraId="221C519E" w14:textId="77777777" w:rsidR="00445F5B" w:rsidRPr="00A71BCE" w:rsidRDefault="00445F5B" w:rsidP="00445F5B">
      <w:pPr>
        <w:spacing w:line="480" w:lineRule="auto"/>
        <w:rPr>
          <w:rFonts w:ascii="Calibri" w:hAnsi="Calibri" w:cs="Calibri"/>
          <w:highlight w:val="yellow"/>
        </w:rPr>
      </w:pPr>
      <w:r w:rsidRPr="00A71BCE">
        <w:rPr>
          <w:rFonts w:ascii="Calibri" w:hAnsi="Calibri" w:cs="Calibri"/>
          <w:highlight w:val="yellow"/>
        </w:rPr>
        <w:t xml:space="preserve">The limitations is that there are 4 dyads </w:t>
      </w:r>
    </w:p>
    <w:p w14:paraId="3373EC85" w14:textId="77777777" w:rsidR="00445F5B" w:rsidRPr="00131B78" w:rsidRDefault="00445F5B" w:rsidP="00445F5B">
      <w:pPr>
        <w:spacing w:line="480" w:lineRule="auto"/>
        <w:rPr>
          <w:rFonts w:ascii="Calibri" w:hAnsi="Calibri" w:cs="Calibri"/>
        </w:rPr>
      </w:pPr>
      <w:proofErr w:type="spellStart"/>
      <w:r w:rsidRPr="00A71BCE">
        <w:rPr>
          <w:rFonts w:ascii="Calibri" w:hAnsi="Calibri" w:cs="Calibri"/>
          <w:highlight w:val="yellow"/>
        </w:rPr>
        <w:t>Particpants</w:t>
      </w:r>
      <w:proofErr w:type="spellEnd"/>
      <w:r w:rsidRPr="00A71BCE">
        <w:rPr>
          <w:rFonts w:ascii="Calibri" w:hAnsi="Calibri" w:cs="Calibri"/>
          <w:highlight w:val="yellow"/>
        </w:rPr>
        <w:t xml:space="preserve"> are ethnicity and background and ages ranges of dads and</w:t>
      </w:r>
      <w:r>
        <w:rPr>
          <w:rFonts w:ascii="Calibri" w:hAnsi="Calibri" w:cs="Calibri"/>
        </w:rPr>
        <w:t xml:space="preserve"> </w:t>
      </w:r>
    </w:p>
    <w:p w14:paraId="01458728" w14:textId="77777777" w:rsidR="00445F5B" w:rsidRPr="00131B78" w:rsidRDefault="00445F5B" w:rsidP="00445F5B">
      <w:pPr>
        <w:spacing w:line="480" w:lineRule="auto"/>
        <w:rPr>
          <w:rFonts w:ascii="Calibri" w:hAnsi="Calibri" w:cs="Calibri"/>
        </w:rPr>
      </w:pPr>
    </w:p>
    <w:p w14:paraId="635EBF07" w14:textId="77777777" w:rsidR="00445F5B" w:rsidRPr="00131B78" w:rsidRDefault="00445F5B" w:rsidP="00445F5B">
      <w:pPr>
        <w:spacing w:line="480" w:lineRule="auto"/>
        <w:rPr>
          <w:rFonts w:ascii="Calibri" w:hAnsi="Calibri" w:cs="Calibri"/>
        </w:rPr>
      </w:pPr>
    </w:p>
    <w:p w14:paraId="44D363E8" w14:textId="77777777" w:rsidR="00445F5B" w:rsidRPr="00131B78" w:rsidRDefault="00445F5B" w:rsidP="00445F5B">
      <w:pPr>
        <w:spacing w:line="480" w:lineRule="auto"/>
        <w:rPr>
          <w:rFonts w:ascii="Calibri" w:hAnsi="Calibri" w:cs="Calibri"/>
        </w:rPr>
      </w:pPr>
      <w:r w:rsidRPr="00131B78">
        <w:rPr>
          <w:rFonts w:ascii="Calibri" w:hAnsi="Calibri" w:cs="Calibri"/>
        </w:rPr>
        <w:t>Conclusion</w:t>
      </w:r>
    </w:p>
    <w:p w14:paraId="7CACA3F4" w14:textId="77777777" w:rsidR="00445F5B" w:rsidRPr="00131B78" w:rsidRDefault="00445F5B" w:rsidP="00445F5B">
      <w:pPr>
        <w:spacing w:line="480" w:lineRule="auto"/>
        <w:rPr>
          <w:rFonts w:ascii="Calibri" w:hAnsi="Calibri" w:cs="Calibri"/>
        </w:rPr>
      </w:pPr>
      <w:r w:rsidRPr="00131B78">
        <w:rPr>
          <w:rFonts w:ascii="Calibri" w:hAnsi="Calibri" w:cs="Calibri"/>
        </w:rPr>
        <w:t>This study demonstrates that digital gaming is more than a leisure activity; it is a meaningful relational and communicative space within father–child relationships. Through shared engagement, flexible communication, emotional negotiation, and guided interaction, gaming provides a unique context for connection in contemporary family life.</w:t>
      </w:r>
    </w:p>
    <w:p w14:paraId="061ABE55" w14:textId="77777777" w:rsidR="00445F5B" w:rsidRPr="00131B78" w:rsidRDefault="00445F5B" w:rsidP="00445F5B">
      <w:pPr>
        <w:spacing w:line="480" w:lineRule="auto"/>
        <w:rPr>
          <w:rFonts w:ascii="Calibri" w:hAnsi="Calibri" w:cs="Calibri"/>
        </w:rPr>
      </w:pPr>
      <w:r w:rsidRPr="00131B78">
        <w:rPr>
          <w:rFonts w:ascii="Calibri" w:hAnsi="Calibri" w:cs="Calibri"/>
        </w:rPr>
        <w:t>Future Research</w:t>
      </w:r>
    </w:p>
    <w:p w14:paraId="4B046B91" w14:textId="77777777" w:rsidR="00445F5B" w:rsidRPr="00131B78" w:rsidRDefault="00445F5B" w:rsidP="00445F5B">
      <w:pPr>
        <w:spacing w:line="480" w:lineRule="auto"/>
        <w:rPr>
          <w:rFonts w:ascii="Calibri" w:hAnsi="Calibri" w:cs="Calibri"/>
        </w:rPr>
      </w:pPr>
      <w:r w:rsidRPr="00131B78">
        <w:rPr>
          <w:rFonts w:ascii="Calibri" w:hAnsi="Calibri" w:cs="Calibri"/>
        </w:rPr>
        <w:t>The project for the future should require the use of ethnic minority and culture-based families. The researcher has suggested that the future should be set out internationally so they can replicate the study, use a broader spectrum to gather richer data and live experiences and separate the interview so the child and the father get to answer their own set of questions, as well as being together and following the families over time to see what has changed.</w:t>
      </w:r>
    </w:p>
    <w:p w14:paraId="039F655B" w14:textId="77777777" w:rsidR="00445F5B" w:rsidRPr="00131B78" w:rsidRDefault="00445F5B" w:rsidP="00445F5B">
      <w:pPr>
        <w:spacing w:line="480" w:lineRule="auto"/>
        <w:rPr>
          <w:rFonts w:ascii="Calibri" w:hAnsi="Calibri" w:cs="Calibri"/>
        </w:rPr>
      </w:pPr>
    </w:p>
    <w:p w14:paraId="15001912" w14:textId="77777777" w:rsidR="00445F5B" w:rsidRPr="00131B78" w:rsidRDefault="00445F5B" w:rsidP="00445F5B">
      <w:pPr>
        <w:spacing w:line="480" w:lineRule="auto"/>
        <w:rPr>
          <w:rFonts w:ascii="Calibri" w:hAnsi="Calibri" w:cs="Calibri"/>
        </w:rPr>
      </w:pPr>
    </w:p>
    <w:p w14:paraId="3FCE862E" w14:textId="77777777" w:rsidR="00445F5B" w:rsidRPr="00131B78" w:rsidRDefault="00445F5B" w:rsidP="00445F5B">
      <w:pPr>
        <w:spacing w:line="480" w:lineRule="auto"/>
        <w:rPr>
          <w:rFonts w:ascii="Calibri" w:hAnsi="Calibri" w:cs="Calibri"/>
        </w:rPr>
      </w:pPr>
      <w:r w:rsidRPr="00131B78">
        <w:rPr>
          <w:rFonts w:ascii="Calibri" w:hAnsi="Calibri" w:cs="Calibri"/>
        </w:rPr>
        <w:t>Reflectivity.</w:t>
      </w:r>
    </w:p>
    <w:p w14:paraId="70FE66DA" w14:textId="77777777" w:rsidR="00445F5B" w:rsidRPr="00131B78" w:rsidRDefault="00445F5B" w:rsidP="00445F5B">
      <w:pPr>
        <w:spacing w:line="480" w:lineRule="auto"/>
        <w:rPr>
          <w:rFonts w:ascii="Calibri" w:hAnsi="Calibri" w:cs="Calibri"/>
        </w:rPr>
      </w:pPr>
      <w:r w:rsidRPr="00131B78">
        <w:rPr>
          <w:rFonts w:ascii="Calibri" w:hAnsi="Calibri" w:cs="Calibri"/>
        </w:rPr>
        <w:lastRenderedPageBreak/>
        <w:t>As a researcher, I bring a range of personal and professional experiences that may have influenced this study. I have experience as a single father and now, as part of a larger blended family, which has shaped my understanding of parent-child relationships and communication. I also come from a mixed-race Caribbean background and have a large extended family, including multiple nieces and nephews, which has further informed my perspectives on family dynamics and interpersonal relationships.</w:t>
      </w:r>
    </w:p>
    <w:p w14:paraId="6ABCB8B9" w14:textId="77777777" w:rsidR="00445F5B" w:rsidRPr="00131B78" w:rsidRDefault="00445F5B" w:rsidP="00445F5B">
      <w:pPr>
        <w:spacing w:line="480" w:lineRule="auto"/>
        <w:rPr>
          <w:rFonts w:ascii="Calibri" w:hAnsi="Calibri" w:cs="Calibri"/>
        </w:rPr>
      </w:pPr>
      <w:r w:rsidRPr="00131B78">
        <w:rPr>
          <w:rFonts w:ascii="Calibri" w:hAnsi="Calibri" w:cs="Calibri"/>
        </w:rPr>
        <w:t>In addition, my background is counselling veterans and their children and in coaching girl’s football, including working with individual’s with complex needs, as well, as my experience as a fitness coach supporting both disabled and non-disabled adults and children, which has developed my ability to build a rapport and a strong foundation to further my career, to communicate effectively, and empathise with a different range of diverse backgrounds.</w:t>
      </w:r>
    </w:p>
    <w:p w14:paraId="6507710A" w14:textId="77777777" w:rsidR="00445F5B" w:rsidRPr="00131B78" w:rsidRDefault="00445F5B" w:rsidP="00445F5B">
      <w:pPr>
        <w:spacing w:line="480" w:lineRule="auto"/>
        <w:rPr>
          <w:rFonts w:ascii="Calibri" w:hAnsi="Calibri" w:cs="Calibri"/>
        </w:rPr>
      </w:pPr>
    </w:p>
    <w:p w14:paraId="698872AF" w14:textId="77777777" w:rsidR="00445F5B" w:rsidRPr="00131B78" w:rsidRDefault="00445F5B" w:rsidP="00445F5B">
      <w:pPr>
        <w:spacing w:line="480" w:lineRule="auto"/>
        <w:rPr>
          <w:rFonts w:ascii="Calibri" w:hAnsi="Calibri" w:cs="Calibri"/>
        </w:rPr>
      </w:pPr>
      <w:r w:rsidRPr="00131B78">
        <w:rPr>
          <w:rFonts w:ascii="Calibri" w:hAnsi="Calibri" w:cs="Calibri"/>
        </w:rPr>
        <w:t>I have recognised that my own experiences of physical and mental health challenges, alongside neurodivergent conditions such as Dyslexia, Autism, and Attention Deficit Hyperactive Disorder, may influence how I interpret participants’ experiences. While these experiences may enhance my ability to relate to participants and understand a broader range of communication styles, they may also lead to a more empathetic or positively biased interpretation of the data.</w:t>
      </w:r>
    </w:p>
    <w:p w14:paraId="32A48C8D" w14:textId="77777777" w:rsidR="00445F5B" w:rsidRPr="00131B78" w:rsidRDefault="00445F5B" w:rsidP="00445F5B">
      <w:pPr>
        <w:spacing w:line="480" w:lineRule="auto"/>
        <w:rPr>
          <w:rFonts w:ascii="Calibri" w:hAnsi="Calibri" w:cs="Calibri"/>
        </w:rPr>
      </w:pPr>
    </w:p>
    <w:p w14:paraId="6DB0C30E"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To minimise potential bias, I have engaged in ongoing reflexive practice throughout the research process, including reflective note-taking and maintaining a focus on participants’ verbatim accounts. This ensured that the analysis remained grounded in participants' </w:t>
      </w:r>
      <w:r w:rsidRPr="00131B78">
        <w:rPr>
          <w:rFonts w:ascii="Calibri" w:hAnsi="Calibri" w:cs="Calibri"/>
        </w:rPr>
        <w:lastRenderedPageBreak/>
        <w:t>perspectives while acknowledging my interpretive role within the research process, consistent with the principles of Interpretative Phenomenological Analysis (Smith et al., 2009).</w:t>
      </w:r>
    </w:p>
    <w:p w14:paraId="3137D504" w14:textId="77777777" w:rsidR="00445F5B" w:rsidRPr="00131B78" w:rsidRDefault="00445F5B" w:rsidP="00445F5B">
      <w:pPr>
        <w:spacing w:line="480" w:lineRule="auto"/>
        <w:rPr>
          <w:rFonts w:ascii="Calibri" w:hAnsi="Calibri" w:cs="Calibri"/>
        </w:rPr>
      </w:pPr>
    </w:p>
    <w:p w14:paraId="45F3C7B4" w14:textId="77777777" w:rsidR="00445F5B" w:rsidRPr="00131B78" w:rsidRDefault="00445F5B" w:rsidP="00445F5B">
      <w:pPr>
        <w:spacing w:line="480" w:lineRule="auto"/>
        <w:rPr>
          <w:rFonts w:ascii="Calibri" w:hAnsi="Calibri" w:cs="Calibri"/>
        </w:rPr>
      </w:pPr>
    </w:p>
    <w:p w14:paraId="344128A5" w14:textId="77777777" w:rsidR="00445F5B" w:rsidRPr="00131B78" w:rsidRDefault="00445F5B" w:rsidP="00445F5B">
      <w:pPr>
        <w:spacing w:line="480" w:lineRule="auto"/>
        <w:rPr>
          <w:rFonts w:ascii="Calibri" w:hAnsi="Calibri" w:cs="Calibri"/>
        </w:rPr>
      </w:pPr>
    </w:p>
    <w:p w14:paraId="42C11D21" w14:textId="77777777" w:rsidR="00445F5B" w:rsidRPr="00131B78" w:rsidRDefault="00445F5B" w:rsidP="00445F5B">
      <w:pPr>
        <w:spacing w:line="480" w:lineRule="auto"/>
        <w:rPr>
          <w:rFonts w:ascii="Calibri" w:hAnsi="Calibri" w:cs="Calibri"/>
        </w:rPr>
      </w:pPr>
    </w:p>
    <w:p w14:paraId="05875701" w14:textId="77777777" w:rsidR="00445F5B" w:rsidRPr="00131B78" w:rsidRDefault="00445F5B" w:rsidP="00445F5B">
      <w:pPr>
        <w:spacing w:line="480" w:lineRule="auto"/>
        <w:rPr>
          <w:rFonts w:ascii="Calibri" w:hAnsi="Calibri" w:cs="Calibri"/>
          <w:lang w:val="es-ES"/>
        </w:rPr>
      </w:pPr>
      <w:proofErr w:type="spellStart"/>
      <w:r w:rsidRPr="00131B78">
        <w:rPr>
          <w:rFonts w:ascii="Calibri" w:hAnsi="Calibri" w:cs="Calibri"/>
          <w:lang w:val="es-ES"/>
        </w:rPr>
        <w:t>References</w:t>
      </w:r>
      <w:proofErr w:type="spellEnd"/>
      <w:r w:rsidRPr="00131B78">
        <w:rPr>
          <w:rFonts w:ascii="Calibri" w:hAnsi="Calibri" w:cs="Calibri"/>
          <w:lang w:val="es-ES"/>
        </w:rPr>
        <w:t>:</w:t>
      </w:r>
    </w:p>
    <w:p w14:paraId="342176F0" w14:textId="77777777" w:rsidR="00445F5B" w:rsidRPr="00131B78" w:rsidRDefault="00445F5B" w:rsidP="00445F5B">
      <w:pPr>
        <w:spacing w:line="480" w:lineRule="auto"/>
        <w:rPr>
          <w:rFonts w:ascii="Calibri" w:hAnsi="Calibri" w:cs="Calibri"/>
        </w:rPr>
      </w:pPr>
      <w:r w:rsidRPr="00131B78">
        <w:rPr>
          <w:rFonts w:ascii="Calibri" w:hAnsi="Calibri" w:cs="Calibri"/>
          <w:lang w:val="es-ES"/>
        </w:rPr>
        <w:t xml:space="preserve">AKKAYA, S., TAN, Z., KAPIDERE, M., &amp; ŞAHİN, S. (2021). </w:t>
      </w:r>
      <w:r w:rsidRPr="00131B78">
        <w:rPr>
          <w:rFonts w:ascii="Calibri" w:hAnsi="Calibri" w:cs="Calibri"/>
        </w:rPr>
        <w:t xml:space="preserve">Investigation of the Relationship between Parents’ Awareness of Digital Parenting and the Effects of Digital Games on Their Children. </w:t>
      </w:r>
      <w:proofErr w:type="spellStart"/>
      <w:r w:rsidRPr="00131B78">
        <w:rPr>
          <w:rFonts w:ascii="Calibri" w:hAnsi="Calibri" w:cs="Calibri"/>
          <w:i/>
          <w:iCs/>
        </w:rPr>
        <w:t>İnönü</w:t>
      </w:r>
      <w:proofErr w:type="spellEnd"/>
      <w:r w:rsidRPr="00131B78">
        <w:rPr>
          <w:rFonts w:ascii="Calibri" w:hAnsi="Calibri" w:cs="Calibri"/>
          <w:i/>
          <w:iCs/>
        </w:rPr>
        <w:t xml:space="preserve"> </w:t>
      </w:r>
      <w:proofErr w:type="spellStart"/>
      <w:r w:rsidRPr="00131B78">
        <w:rPr>
          <w:rFonts w:ascii="Calibri" w:hAnsi="Calibri" w:cs="Calibri"/>
          <w:i/>
          <w:iCs/>
        </w:rPr>
        <w:t>Üniversitesi</w:t>
      </w:r>
      <w:proofErr w:type="spellEnd"/>
      <w:r w:rsidRPr="00131B78">
        <w:rPr>
          <w:rFonts w:ascii="Calibri" w:hAnsi="Calibri" w:cs="Calibri"/>
          <w:i/>
          <w:iCs/>
        </w:rPr>
        <w:t xml:space="preserve"> </w:t>
      </w:r>
      <w:proofErr w:type="spellStart"/>
      <w:r w:rsidRPr="00131B78">
        <w:rPr>
          <w:rFonts w:ascii="Calibri" w:hAnsi="Calibri" w:cs="Calibri"/>
          <w:i/>
          <w:iCs/>
        </w:rPr>
        <w:t>Eğitim</w:t>
      </w:r>
      <w:proofErr w:type="spellEnd"/>
      <w:r w:rsidRPr="00131B78">
        <w:rPr>
          <w:rFonts w:ascii="Calibri" w:hAnsi="Calibri" w:cs="Calibri"/>
          <w:i/>
          <w:iCs/>
        </w:rPr>
        <w:t xml:space="preserve"> </w:t>
      </w:r>
      <w:proofErr w:type="spellStart"/>
      <w:r w:rsidRPr="00131B78">
        <w:rPr>
          <w:rFonts w:ascii="Calibri" w:hAnsi="Calibri" w:cs="Calibri"/>
          <w:i/>
          <w:iCs/>
        </w:rPr>
        <w:t>Fakültesi</w:t>
      </w:r>
      <w:proofErr w:type="spellEnd"/>
      <w:r w:rsidRPr="00131B78">
        <w:rPr>
          <w:rFonts w:ascii="Calibri" w:hAnsi="Calibri" w:cs="Calibri"/>
          <w:i/>
          <w:iCs/>
        </w:rPr>
        <w:t xml:space="preserve"> Dergisi</w:t>
      </w:r>
      <w:r w:rsidRPr="00131B78">
        <w:rPr>
          <w:rFonts w:ascii="Calibri" w:hAnsi="Calibri" w:cs="Calibri"/>
        </w:rPr>
        <w:t>. https://doi.org/10.17679/inuefd.905569</w:t>
      </w:r>
    </w:p>
    <w:p w14:paraId="02DCAA29"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Bandura, A. (1977). Social Learning Theory. </w:t>
      </w:r>
      <w:r w:rsidRPr="00131B78">
        <w:rPr>
          <w:rFonts w:ascii="Calibri" w:hAnsi="Calibri" w:cs="Calibri"/>
          <w:i/>
          <w:iCs/>
        </w:rPr>
        <w:t>Canadian Journal of Sociology</w:t>
      </w:r>
      <w:r w:rsidRPr="00131B78">
        <w:rPr>
          <w:rFonts w:ascii="Calibri" w:hAnsi="Calibri" w:cs="Calibri"/>
        </w:rPr>
        <w:t xml:space="preserve">, </w:t>
      </w:r>
      <w:r w:rsidRPr="00131B78">
        <w:rPr>
          <w:rFonts w:ascii="Calibri" w:hAnsi="Calibri" w:cs="Calibri"/>
          <w:i/>
          <w:iCs/>
        </w:rPr>
        <w:t>2</w:t>
      </w:r>
      <w:r w:rsidRPr="00131B78">
        <w:rPr>
          <w:rFonts w:ascii="Calibri" w:hAnsi="Calibri" w:cs="Calibri"/>
        </w:rPr>
        <w:t>(3).</w:t>
      </w:r>
    </w:p>
    <w:p w14:paraId="6678999E"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British Psychological Society. (2021). </w:t>
      </w:r>
      <w:r w:rsidRPr="00131B78">
        <w:rPr>
          <w:rFonts w:ascii="Calibri" w:hAnsi="Calibri" w:cs="Calibri"/>
          <w:i/>
          <w:iCs/>
        </w:rPr>
        <w:t>Valid consent | BPS - British Psychological Society</w:t>
      </w:r>
      <w:r w:rsidRPr="00131B78">
        <w:rPr>
          <w:rFonts w:ascii="Calibri" w:hAnsi="Calibri" w:cs="Calibri"/>
        </w:rPr>
        <w:t>. Explore.bps.org.uk. https://explore.bps.org.uk/content/report-guideline/bpsrep.2021.inf180/chapter/bpsrep.2021.inf180.4</w:t>
      </w:r>
    </w:p>
    <w:p w14:paraId="3BAA417B"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Chang, F.-C., Chiu, C.-H., Chen, P.-H., Chiang, J.-T., Miao, N.-F., Chuang, H.-Y., &amp; Liu, S. (2019). Children’s use of mobile devices, smartphone addiction and parental mediation in Taiwan. </w:t>
      </w:r>
      <w:r w:rsidRPr="00131B78">
        <w:rPr>
          <w:rFonts w:ascii="Calibri" w:hAnsi="Calibri" w:cs="Calibri"/>
          <w:i/>
          <w:iCs/>
        </w:rPr>
        <w:t>Computers in Human Behaviour</w:t>
      </w:r>
      <w:r w:rsidRPr="00131B78">
        <w:rPr>
          <w:rFonts w:ascii="Calibri" w:hAnsi="Calibri" w:cs="Calibri"/>
        </w:rPr>
        <w:t xml:space="preserve">, </w:t>
      </w:r>
      <w:r w:rsidRPr="00131B78">
        <w:rPr>
          <w:rFonts w:ascii="Calibri" w:hAnsi="Calibri" w:cs="Calibri"/>
          <w:i/>
          <w:iCs/>
        </w:rPr>
        <w:t>93</w:t>
      </w:r>
      <w:r w:rsidRPr="00131B78">
        <w:rPr>
          <w:rFonts w:ascii="Calibri" w:hAnsi="Calibri" w:cs="Calibri"/>
        </w:rPr>
        <w:t>, 25–32. https://doi.org/10.1016/j.chb.2018.11.048</w:t>
      </w:r>
    </w:p>
    <w:p w14:paraId="0D9ED890" w14:textId="77777777" w:rsidR="00445F5B" w:rsidRPr="00131B78" w:rsidRDefault="00445F5B" w:rsidP="00445F5B">
      <w:pPr>
        <w:spacing w:line="480" w:lineRule="auto"/>
        <w:rPr>
          <w:rFonts w:ascii="Calibri" w:hAnsi="Calibri" w:cs="Calibri"/>
        </w:rPr>
      </w:pPr>
      <w:r w:rsidRPr="00131B78">
        <w:rPr>
          <w:rFonts w:ascii="Calibri" w:hAnsi="Calibri" w:cs="Calibri"/>
        </w:rPr>
        <w:lastRenderedPageBreak/>
        <w:t xml:space="preserve">Children's Commissioner. (2019, July 4). </w:t>
      </w:r>
      <w:r w:rsidRPr="00131B78">
        <w:rPr>
          <w:rFonts w:ascii="Calibri" w:hAnsi="Calibri" w:cs="Calibri"/>
          <w:i/>
          <w:iCs/>
        </w:rPr>
        <w:t>Childhood Vulnerability in England 2019</w:t>
      </w:r>
      <w:r w:rsidRPr="00131B78">
        <w:rPr>
          <w:rFonts w:ascii="Calibri" w:hAnsi="Calibri" w:cs="Calibri"/>
        </w:rPr>
        <w:t>. Children’s Commissioner for England. https://www.childrenscommissioner.gov.uk/resource/childhood-vulnerability-in-england-2019/</w:t>
      </w:r>
    </w:p>
    <w:p w14:paraId="21E6CDBA"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Clark, C., Picton, I., &amp; Cole, A. (2025). </w:t>
      </w:r>
      <w:r w:rsidRPr="00131B78">
        <w:rPr>
          <w:rFonts w:ascii="Calibri" w:hAnsi="Calibri" w:cs="Calibri"/>
          <w:i/>
          <w:iCs/>
        </w:rPr>
        <w:t>Children and Young People’s Reading in 2025.</w:t>
      </w:r>
      <w:r w:rsidRPr="00131B78">
        <w:rPr>
          <w:rFonts w:ascii="Calibri" w:hAnsi="Calibri" w:cs="Calibri"/>
        </w:rPr>
        <w:t xml:space="preserve"> National Literacy Trust; National Literacy Trust. Swire House, 59 Buckingham Gate, London, SW1E 6AJ, UK. Tel: +44-2078-282435; Fax: +44-2079-319986; e-mail: contact@literacytrust.org.uk; Web site: http://www.literacytrust.org.uk. https://eric.ed.gov/?id=ED675290</w:t>
      </w:r>
    </w:p>
    <w:p w14:paraId="2E6F2200"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Drisko, J. W. (2024). Transferability and Generalisation in Qualitative Research. </w:t>
      </w:r>
      <w:r w:rsidRPr="00131B78">
        <w:rPr>
          <w:rFonts w:ascii="Calibri" w:hAnsi="Calibri" w:cs="Calibri"/>
          <w:i/>
          <w:iCs/>
        </w:rPr>
        <w:t>Research on Social Work Practice</w:t>
      </w:r>
      <w:r w:rsidRPr="00131B78">
        <w:rPr>
          <w:rFonts w:ascii="Calibri" w:hAnsi="Calibri" w:cs="Calibri"/>
        </w:rPr>
        <w:t xml:space="preserve">, </w:t>
      </w:r>
      <w:r w:rsidRPr="00131B78">
        <w:rPr>
          <w:rFonts w:ascii="Calibri" w:hAnsi="Calibri" w:cs="Calibri"/>
          <w:i/>
          <w:iCs/>
        </w:rPr>
        <w:t>35</w:t>
      </w:r>
      <w:r w:rsidRPr="00131B78">
        <w:rPr>
          <w:rFonts w:ascii="Calibri" w:hAnsi="Calibri" w:cs="Calibri"/>
        </w:rPr>
        <w:t>(1), 102–110. https://doi.org/10.1177/10497315241256560</w:t>
      </w:r>
    </w:p>
    <w:p w14:paraId="78783423"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Eatough, V., &amp; Smith, J. A. (2017). Interpretative Phenomenological Analysis. </w:t>
      </w:r>
      <w:r w:rsidRPr="00131B78">
        <w:rPr>
          <w:rFonts w:ascii="Calibri" w:hAnsi="Calibri" w:cs="Calibri"/>
          <w:i/>
          <w:iCs/>
        </w:rPr>
        <w:t>The SAGE Handbook of Qualitative Research in Psychology</w:t>
      </w:r>
      <w:r w:rsidRPr="00131B78">
        <w:rPr>
          <w:rFonts w:ascii="Calibri" w:hAnsi="Calibri" w:cs="Calibri"/>
        </w:rPr>
        <w:t>, 193–209. https://doi.org/10.4135/9781526405555.n12</w:t>
      </w:r>
    </w:p>
    <w:p w14:paraId="36751043" w14:textId="77777777" w:rsidR="00445F5B" w:rsidRPr="00131B78" w:rsidRDefault="00445F5B" w:rsidP="00445F5B">
      <w:pPr>
        <w:spacing w:line="480" w:lineRule="auto"/>
        <w:rPr>
          <w:rFonts w:ascii="Calibri" w:hAnsi="Calibri" w:cs="Calibri"/>
        </w:rPr>
      </w:pPr>
      <w:proofErr w:type="spellStart"/>
      <w:r w:rsidRPr="00131B78">
        <w:rPr>
          <w:rFonts w:ascii="Calibri" w:hAnsi="Calibri" w:cs="Calibri"/>
        </w:rPr>
        <w:t>Galbin</w:t>
      </w:r>
      <w:proofErr w:type="spellEnd"/>
      <w:r w:rsidRPr="00131B78">
        <w:rPr>
          <w:rFonts w:ascii="Calibri" w:hAnsi="Calibri" w:cs="Calibri"/>
        </w:rPr>
        <w:t xml:space="preserve">, A. (2014). </w:t>
      </w:r>
      <w:r w:rsidRPr="00131B78">
        <w:rPr>
          <w:rFonts w:ascii="Calibri" w:hAnsi="Calibri" w:cs="Calibri"/>
          <w:i/>
          <w:iCs/>
        </w:rPr>
        <w:t>An Introduction to Social Constructionism</w:t>
      </w:r>
      <w:r w:rsidRPr="00131B78">
        <w:rPr>
          <w:rFonts w:ascii="Calibri" w:hAnsi="Calibri" w:cs="Calibri"/>
        </w:rPr>
        <w:t>. Social Research Reports. https://www.researchgate.net/publication/283547838_AN_INTRODUCTION_TO_SOCIAL_CONSTRUCTIONISM</w:t>
      </w:r>
    </w:p>
    <w:p w14:paraId="43FDA365"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Gee, J. P. (2003). What video games have to teach us about learning and literacy. </w:t>
      </w:r>
      <w:r w:rsidRPr="00131B78">
        <w:rPr>
          <w:rFonts w:ascii="Calibri" w:hAnsi="Calibri" w:cs="Calibri"/>
          <w:i/>
          <w:iCs/>
        </w:rPr>
        <w:t>Computers in Entertainment</w:t>
      </w:r>
      <w:r w:rsidRPr="00131B78">
        <w:rPr>
          <w:rFonts w:ascii="Calibri" w:hAnsi="Calibri" w:cs="Calibri"/>
        </w:rPr>
        <w:t xml:space="preserve">, </w:t>
      </w:r>
      <w:r w:rsidRPr="00131B78">
        <w:rPr>
          <w:rFonts w:ascii="Calibri" w:hAnsi="Calibri" w:cs="Calibri"/>
          <w:i/>
          <w:iCs/>
        </w:rPr>
        <w:t>1</w:t>
      </w:r>
      <w:r w:rsidRPr="00131B78">
        <w:rPr>
          <w:rFonts w:ascii="Calibri" w:hAnsi="Calibri" w:cs="Calibri"/>
        </w:rPr>
        <w:t>(1), 20. https://doi.org/10.1145/950566.950595</w:t>
      </w:r>
    </w:p>
    <w:p w14:paraId="74723759"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Gross, J. J. (1998). The emerging field of emotion regulation: An integrative review. </w:t>
      </w:r>
      <w:r w:rsidRPr="00131B78">
        <w:rPr>
          <w:rFonts w:ascii="Calibri" w:hAnsi="Calibri" w:cs="Calibri"/>
          <w:i/>
          <w:iCs/>
        </w:rPr>
        <w:t>Review of General Psychology</w:t>
      </w:r>
      <w:r w:rsidRPr="00131B78">
        <w:rPr>
          <w:rFonts w:ascii="Calibri" w:hAnsi="Calibri" w:cs="Calibri"/>
        </w:rPr>
        <w:t xml:space="preserve">, </w:t>
      </w:r>
      <w:r w:rsidRPr="00131B78">
        <w:rPr>
          <w:rFonts w:ascii="Calibri" w:hAnsi="Calibri" w:cs="Calibri"/>
          <w:i/>
          <w:iCs/>
        </w:rPr>
        <w:t>2</w:t>
      </w:r>
      <w:r w:rsidRPr="00131B78">
        <w:rPr>
          <w:rFonts w:ascii="Calibri" w:hAnsi="Calibri" w:cs="Calibri"/>
        </w:rPr>
        <w:t>(3), 271–299. https://doi.org/10.1037/1089-2680.2.3.271</w:t>
      </w:r>
    </w:p>
    <w:p w14:paraId="5CC2537B"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Gross, J. J., &amp; </w:t>
      </w:r>
      <w:proofErr w:type="spellStart"/>
      <w:r w:rsidRPr="00131B78">
        <w:rPr>
          <w:rFonts w:ascii="Calibri" w:hAnsi="Calibri" w:cs="Calibri"/>
        </w:rPr>
        <w:t>Jazaieri</w:t>
      </w:r>
      <w:proofErr w:type="spellEnd"/>
      <w:r w:rsidRPr="00131B78">
        <w:rPr>
          <w:rFonts w:ascii="Calibri" w:hAnsi="Calibri" w:cs="Calibri"/>
        </w:rPr>
        <w:t xml:space="preserve">, H. (2014). Emotion, Emotion Regulation, and Psychopathology. </w:t>
      </w:r>
      <w:r w:rsidRPr="00131B78">
        <w:rPr>
          <w:rFonts w:ascii="Calibri" w:hAnsi="Calibri" w:cs="Calibri"/>
          <w:i/>
          <w:iCs/>
        </w:rPr>
        <w:t>Clinical Psychological Science</w:t>
      </w:r>
      <w:r w:rsidRPr="00131B78">
        <w:rPr>
          <w:rFonts w:ascii="Calibri" w:hAnsi="Calibri" w:cs="Calibri"/>
        </w:rPr>
        <w:t xml:space="preserve">, </w:t>
      </w:r>
      <w:r w:rsidRPr="00131B78">
        <w:rPr>
          <w:rFonts w:ascii="Calibri" w:hAnsi="Calibri" w:cs="Calibri"/>
          <w:i/>
          <w:iCs/>
        </w:rPr>
        <w:t>2</w:t>
      </w:r>
      <w:r w:rsidRPr="00131B78">
        <w:rPr>
          <w:rFonts w:ascii="Calibri" w:hAnsi="Calibri" w:cs="Calibri"/>
        </w:rPr>
        <w:t>(4), 387–401. https://doi.org/10.1177/2167702614536164</w:t>
      </w:r>
    </w:p>
    <w:p w14:paraId="26098328" w14:textId="77777777" w:rsidR="00445F5B" w:rsidRPr="00131B78" w:rsidRDefault="00445F5B" w:rsidP="00445F5B">
      <w:pPr>
        <w:spacing w:line="480" w:lineRule="auto"/>
        <w:rPr>
          <w:rFonts w:ascii="Calibri" w:hAnsi="Calibri" w:cs="Calibri"/>
        </w:rPr>
      </w:pPr>
      <w:r w:rsidRPr="00131B78">
        <w:rPr>
          <w:rFonts w:ascii="Calibri" w:hAnsi="Calibri" w:cs="Calibri"/>
        </w:rPr>
        <w:lastRenderedPageBreak/>
        <w:t xml:space="preserve">Hiller, J. (2016). </w:t>
      </w:r>
      <w:r w:rsidRPr="00131B78">
        <w:rPr>
          <w:rFonts w:ascii="Calibri" w:hAnsi="Calibri" w:cs="Calibri"/>
          <w:i/>
          <w:iCs/>
        </w:rPr>
        <w:t>EPISTEMOLOGICAL FOUNDATIONS OF OBJECTIVIST AND INTERPRETIVIST RESEARCH</w:t>
      </w:r>
      <w:r w:rsidRPr="00131B78">
        <w:rPr>
          <w:rFonts w:ascii="Calibri" w:hAnsi="Calibri" w:cs="Calibri"/>
        </w:rPr>
        <w:t>. ResearchGate; unknown. https://www.researchgate.net/publication/288832152_EPISTEMOLOGICAL_FOUNDATIONS_OF_OBJECTIVIST_AND_INTERPRETIVIST_RESEARCH</w:t>
      </w:r>
    </w:p>
    <w:p w14:paraId="55F95778"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Livingstone, S., Ólafsson, K., Helsper, E. J., Lupiáñez-Villanueva, F., Veltri, G. A., &amp; Folkvord, F. (2017). Maximising Opportunities and Minimising Risks for Children Online: The Role of Digital Skills in Emerging Strategies of Parental Mediation. </w:t>
      </w:r>
      <w:r w:rsidRPr="00131B78">
        <w:rPr>
          <w:rFonts w:ascii="Calibri" w:hAnsi="Calibri" w:cs="Calibri"/>
          <w:i/>
          <w:iCs/>
        </w:rPr>
        <w:t>Journal of Communication</w:t>
      </w:r>
      <w:r w:rsidRPr="00131B78">
        <w:rPr>
          <w:rFonts w:ascii="Calibri" w:hAnsi="Calibri" w:cs="Calibri"/>
        </w:rPr>
        <w:t xml:space="preserve">, </w:t>
      </w:r>
      <w:r w:rsidRPr="00131B78">
        <w:rPr>
          <w:rFonts w:ascii="Calibri" w:hAnsi="Calibri" w:cs="Calibri"/>
          <w:i/>
          <w:iCs/>
        </w:rPr>
        <w:t>67</w:t>
      </w:r>
      <w:r w:rsidRPr="00131B78">
        <w:rPr>
          <w:rFonts w:ascii="Calibri" w:hAnsi="Calibri" w:cs="Calibri"/>
        </w:rPr>
        <w:t>(1), 82–105. https://doi.org/10.1111/jcom.12277</w:t>
      </w:r>
    </w:p>
    <w:p w14:paraId="599D6A70"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McLeod, S. (2025). </w:t>
      </w:r>
      <w:r w:rsidRPr="00131B78">
        <w:rPr>
          <w:rFonts w:ascii="Calibri" w:hAnsi="Calibri" w:cs="Calibri"/>
          <w:i/>
          <w:iCs/>
        </w:rPr>
        <w:t>Albert Bandura’s Social Learning Theory</w:t>
      </w:r>
      <w:r w:rsidRPr="00131B78">
        <w:rPr>
          <w:rFonts w:ascii="Calibri" w:hAnsi="Calibri" w:cs="Calibri"/>
        </w:rPr>
        <w:t>. Simply Psychology. https://www.simplypsychology.org/bandura.html</w:t>
      </w:r>
    </w:p>
    <w:p w14:paraId="07092E59"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Musick, G., Freeman, G., &amp; McNeese, N. J. (2021). Gaming as Family Time. </w:t>
      </w:r>
      <w:r w:rsidRPr="00131B78">
        <w:rPr>
          <w:rFonts w:ascii="Calibri" w:hAnsi="Calibri" w:cs="Calibri"/>
          <w:i/>
          <w:iCs/>
        </w:rPr>
        <w:t>Proceedings of the ACM on Human-Computer Interaction</w:t>
      </w:r>
      <w:r w:rsidRPr="00131B78">
        <w:rPr>
          <w:rFonts w:ascii="Calibri" w:hAnsi="Calibri" w:cs="Calibri"/>
        </w:rPr>
        <w:t xml:space="preserve">, </w:t>
      </w:r>
      <w:r w:rsidRPr="00131B78">
        <w:rPr>
          <w:rFonts w:ascii="Calibri" w:hAnsi="Calibri" w:cs="Calibri"/>
          <w:i/>
          <w:iCs/>
        </w:rPr>
        <w:t>5</w:t>
      </w:r>
      <w:r w:rsidRPr="00131B78">
        <w:rPr>
          <w:rFonts w:ascii="Calibri" w:hAnsi="Calibri" w:cs="Calibri"/>
        </w:rPr>
        <w:t>(CHI PLAY), 1–25. https://doi.org/10.1145/3474678</w:t>
      </w:r>
    </w:p>
    <w:p w14:paraId="0643AFC7"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National Literacy Trust. (2025, June 11). </w:t>
      </w:r>
      <w:r w:rsidRPr="00131B78">
        <w:rPr>
          <w:rFonts w:ascii="Calibri" w:hAnsi="Calibri" w:cs="Calibri"/>
          <w:i/>
          <w:iCs/>
        </w:rPr>
        <w:t>Children and young people’s reading in 2025</w:t>
      </w:r>
      <w:r w:rsidRPr="00131B78">
        <w:rPr>
          <w:rFonts w:ascii="Calibri" w:hAnsi="Calibri" w:cs="Calibri"/>
        </w:rPr>
        <w:t>. National Literacy Trust. https://literacytrust.org.uk/research-services/research-reports/children-and-young-peoples-reading-in-2025/</w:t>
      </w:r>
    </w:p>
    <w:p w14:paraId="6DBB158B"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Ofcom. (2025). </w:t>
      </w:r>
      <w:r w:rsidRPr="00131B78">
        <w:rPr>
          <w:rFonts w:ascii="Calibri" w:hAnsi="Calibri" w:cs="Calibri"/>
          <w:i/>
          <w:iCs/>
        </w:rPr>
        <w:t>Children and Parents: Media Use and Attitudes Report</w:t>
      </w:r>
      <w:r w:rsidRPr="00131B78">
        <w:rPr>
          <w:rFonts w:ascii="Calibri" w:hAnsi="Calibri" w:cs="Calibri"/>
        </w:rPr>
        <w:t>. https://www.ofcom.org.uk/siteassets/resources/documents/research-and-data/media-literacy-research/children/childrens-media-use-and-attitudes-report-2025/childrens-media-literacy-report-2025.pdf?v=396621</w:t>
      </w:r>
    </w:p>
    <w:p w14:paraId="3D3674CD" w14:textId="77777777" w:rsidR="00445F5B" w:rsidRPr="00131B78" w:rsidRDefault="00445F5B" w:rsidP="00445F5B">
      <w:pPr>
        <w:spacing w:line="480" w:lineRule="auto"/>
        <w:rPr>
          <w:rFonts w:ascii="Calibri" w:hAnsi="Calibri" w:cs="Calibri"/>
        </w:rPr>
      </w:pPr>
      <w:r w:rsidRPr="00131B78">
        <w:rPr>
          <w:rFonts w:ascii="Calibri" w:hAnsi="Calibri" w:cs="Calibri"/>
        </w:rPr>
        <w:lastRenderedPageBreak/>
        <w:t xml:space="preserve">Pietkiewicz, I., &amp; Smith, J. A. (2014). A Practical Guide to Using Interpretative Phenomenological Analysis in Qualitative Research Psychology. </w:t>
      </w:r>
      <w:r w:rsidRPr="00131B78">
        <w:rPr>
          <w:rFonts w:ascii="Calibri" w:hAnsi="Calibri" w:cs="Calibri"/>
          <w:i/>
          <w:iCs/>
        </w:rPr>
        <w:t>Psychological Journal</w:t>
      </w:r>
      <w:r w:rsidRPr="00131B78">
        <w:rPr>
          <w:rFonts w:ascii="Calibri" w:hAnsi="Calibri" w:cs="Calibri"/>
        </w:rPr>
        <w:t xml:space="preserve">, </w:t>
      </w:r>
      <w:r w:rsidRPr="00131B78">
        <w:rPr>
          <w:rFonts w:ascii="Calibri" w:hAnsi="Calibri" w:cs="Calibri"/>
          <w:i/>
          <w:iCs/>
        </w:rPr>
        <w:t>20</w:t>
      </w:r>
      <w:r w:rsidRPr="00131B78">
        <w:rPr>
          <w:rFonts w:ascii="Calibri" w:hAnsi="Calibri" w:cs="Calibri"/>
        </w:rPr>
        <w:t>(1), 7–14. https://doi.org/10.14691/CPPJ.20.1.7</w:t>
      </w:r>
    </w:p>
    <w:p w14:paraId="6D2BA753"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Robinson, E. L., StGeorge, J., &amp; Freeman, E. E. (2021). A Systematic Review of Father–Child Play Interactions and the Impacts on Child Development. </w:t>
      </w:r>
      <w:r w:rsidRPr="00131B78">
        <w:rPr>
          <w:rFonts w:ascii="Calibri" w:hAnsi="Calibri" w:cs="Calibri"/>
          <w:i/>
          <w:iCs/>
        </w:rPr>
        <w:t>Children</w:t>
      </w:r>
      <w:r w:rsidRPr="00131B78">
        <w:rPr>
          <w:rFonts w:ascii="Calibri" w:hAnsi="Calibri" w:cs="Calibri"/>
        </w:rPr>
        <w:t xml:space="preserve">, </w:t>
      </w:r>
      <w:r w:rsidRPr="00131B78">
        <w:rPr>
          <w:rFonts w:ascii="Calibri" w:hAnsi="Calibri" w:cs="Calibri"/>
          <w:i/>
          <w:iCs/>
        </w:rPr>
        <w:t>8</w:t>
      </w:r>
      <w:r w:rsidRPr="00131B78">
        <w:rPr>
          <w:rFonts w:ascii="Calibri" w:hAnsi="Calibri" w:cs="Calibri"/>
        </w:rPr>
        <w:t>(5), 389. https://doi.org/10.3390/children8050389</w:t>
      </w:r>
    </w:p>
    <w:p w14:paraId="3EBF069A"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Schneider, L. A., King, D. L., &amp; </w:t>
      </w:r>
      <w:proofErr w:type="spellStart"/>
      <w:r w:rsidRPr="00131B78">
        <w:rPr>
          <w:rFonts w:ascii="Calibri" w:hAnsi="Calibri" w:cs="Calibri"/>
        </w:rPr>
        <w:t>Delfabbro</w:t>
      </w:r>
      <w:proofErr w:type="spellEnd"/>
      <w:r w:rsidRPr="00131B78">
        <w:rPr>
          <w:rFonts w:ascii="Calibri" w:hAnsi="Calibri" w:cs="Calibri"/>
        </w:rPr>
        <w:t xml:space="preserve">, P. H. (2017). Family factors in adolescent problematic Internet gaming: A systematic review. </w:t>
      </w:r>
      <w:r w:rsidRPr="00131B78">
        <w:rPr>
          <w:rFonts w:ascii="Calibri" w:hAnsi="Calibri" w:cs="Calibri"/>
          <w:i/>
          <w:iCs/>
        </w:rPr>
        <w:t xml:space="preserve">Journal of </w:t>
      </w:r>
      <w:proofErr w:type="spellStart"/>
      <w:r w:rsidRPr="00131B78">
        <w:rPr>
          <w:rFonts w:ascii="Calibri" w:hAnsi="Calibri" w:cs="Calibri"/>
          <w:i/>
          <w:iCs/>
        </w:rPr>
        <w:t>Behavioral</w:t>
      </w:r>
      <w:proofErr w:type="spellEnd"/>
      <w:r w:rsidRPr="00131B78">
        <w:rPr>
          <w:rFonts w:ascii="Calibri" w:hAnsi="Calibri" w:cs="Calibri"/>
          <w:i/>
          <w:iCs/>
        </w:rPr>
        <w:t xml:space="preserve"> Addictions</w:t>
      </w:r>
      <w:r w:rsidRPr="00131B78">
        <w:rPr>
          <w:rFonts w:ascii="Calibri" w:hAnsi="Calibri" w:cs="Calibri"/>
        </w:rPr>
        <w:t xml:space="preserve">, </w:t>
      </w:r>
      <w:r w:rsidRPr="00131B78">
        <w:rPr>
          <w:rFonts w:ascii="Calibri" w:hAnsi="Calibri" w:cs="Calibri"/>
          <w:i/>
          <w:iCs/>
        </w:rPr>
        <w:t>6</w:t>
      </w:r>
      <w:r w:rsidRPr="00131B78">
        <w:rPr>
          <w:rFonts w:ascii="Calibri" w:hAnsi="Calibri" w:cs="Calibri"/>
        </w:rPr>
        <w:t>(3), 321–333. https://doi.org/10.1556/2006.6.2017.035</w:t>
      </w:r>
    </w:p>
    <w:p w14:paraId="416D07B4"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Shaw, R. (2010). Embedding Reflexivity Within Experiential Qualitative Psychology. </w:t>
      </w:r>
      <w:r w:rsidRPr="00131B78">
        <w:rPr>
          <w:rFonts w:ascii="Calibri" w:hAnsi="Calibri" w:cs="Calibri"/>
          <w:i/>
          <w:iCs/>
        </w:rPr>
        <w:t>Qualitative Research in Psychology</w:t>
      </w:r>
      <w:r w:rsidRPr="00131B78">
        <w:rPr>
          <w:rFonts w:ascii="Calibri" w:hAnsi="Calibri" w:cs="Calibri"/>
        </w:rPr>
        <w:t xml:space="preserve">, </w:t>
      </w:r>
      <w:r w:rsidRPr="00131B78">
        <w:rPr>
          <w:rFonts w:ascii="Calibri" w:hAnsi="Calibri" w:cs="Calibri"/>
          <w:i/>
          <w:iCs/>
        </w:rPr>
        <w:t>7</w:t>
      </w:r>
      <w:r w:rsidRPr="00131B78">
        <w:rPr>
          <w:rFonts w:ascii="Calibri" w:hAnsi="Calibri" w:cs="Calibri"/>
        </w:rPr>
        <w:t>(3), 233–243. https://doi.org/10.1080/14780880802699092</w:t>
      </w:r>
    </w:p>
    <w:p w14:paraId="0ECD625B"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Smith, J. (2015). </w:t>
      </w:r>
      <w:r w:rsidRPr="00131B78">
        <w:rPr>
          <w:rFonts w:ascii="Calibri" w:hAnsi="Calibri" w:cs="Calibri"/>
          <w:i/>
          <w:iCs/>
        </w:rPr>
        <w:t>Qualitative Psychology : a Practical Guide to Research Methods</w:t>
      </w:r>
      <w:r w:rsidRPr="00131B78">
        <w:rPr>
          <w:rFonts w:ascii="Calibri" w:hAnsi="Calibri" w:cs="Calibri"/>
        </w:rPr>
        <w:t xml:space="preserve"> (3rd ed.). Sage Publications Ltd.</w:t>
      </w:r>
    </w:p>
    <w:p w14:paraId="7842E7FD"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Smith, J. A., Flower, P., &amp; Larkin, M. (2009). Interpretative Phenomenological Analysis: Theory, Method and Research. </w:t>
      </w:r>
      <w:r w:rsidRPr="00131B78">
        <w:rPr>
          <w:rFonts w:ascii="Calibri" w:hAnsi="Calibri" w:cs="Calibri"/>
          <w:i/>
          <w:iCs/>
        </w:rPr>
        <w:t>Qualitative Research in Psychology</w:t>
      </w:r>
      <w:r w:rsidRPr="00131B78">
        <w:rPr>
          <w:rFonts w:ascii="Calibri" w:hAnsi="Calibri" w:cs="Calibri"/>
        </w:rPr>
        <w:t xml:space="preserve">, </w:t>
      </w:r>
      <w:r w:rsidRPr="00131B78">
        <w:rPr>
          <w:rFonts w:ascii="Calibri" w:hAnsi="Calibri" w:cs="Calibri"/>
          <w:i/>
          <w:iCs/>
        </w:rPr>
        <w:t>6</w:t>
      </w:r>
      <w:r w:rsidRPr="00131B78">
        <w:rPr>
          <w:rFonts w:ascii="Calibri" w:hAnsi="Calibri" w:cs="Calibri"/>
        </w:rPr>
        <w:t>(4), 346–347. https://doi.org/10.1080/14780880903340091</w:t>
      </w:r>
    </w:p>
    <w:p w14:paraId="39CAD82F"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Smith, J. A., Flowers, P., &amp; Larkin, M. (2022). </w:t>
      </w:r>
      <w:r w:rsidRPr="00131B78">
        <w:rPr>
          <w:rFonts w:ascii="Calibri" w:hAnsi="Calibri" w:cs="Calibri"/>
          <w:i/>
          <w:iCs/>
        </w:rPr>
        <w:t>Interpretative Phenomenological Analysis: Theory, Method and Research</w:t>
      </w:r>
      <w:r w:rsidRPr="00131B78">
        <w:rPr>
          <w:rFonts w:ascii="Calibri" w:hAnsi="Calibri" w:cs="Calibri"/>
        </w:rPr>
        <w:t>. SAGE Publications Ltd.</w:t>
      </w:r>
    </w:p>
    <w:p w14:paraId="35D465E8"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Steinkuehler, C. (2011). </w:t>
      </w:r>
      <w:r w:rsidRPr="00131B78">
        <w:rPr>
          <w:rFonts w:ascii="Calibri" w:hAnsi="Calibri" w:cs="Calibri"/>
          <w:i/>
          <w:iCs/>
        </w:rPr>
        <w:t>The Mismeasure of Boys: Reading and Online Videogames</w:t>
      </w:r>
      <w:r w:rsidRPr="00131B78">
        <w:rPr>
          <w:rFonts w:ascii="Calibri" w:hAnsi="Calibri" w:cs="Calibri"/>
        </w:rPr>
        <w:t>. https://wcer.wisc.edu/docs/working-papers/Working_Paper_No_2011_03.pdf</w:t>
      </w:r>
    </w:p>
    <w:p w14:paraId="30563F29" w14:textId="77777777" w:rsidR="00445F5B" w:rsidRPr="00131B78" w:rsidRDefault="00445F5B" w:rsidP="00445F5B">
      <w:pPr>
        <w:spacing w:line="480" w:lineRule="auto"/>
        <w:rPr>
          <w:rFonts w:ascii="Calibri" w:hAnsi="Calibri" w:cs="Calibri"/>
        </w:rPr>
      </w:pPr>
      <w:r w:rsidRPr="00131B78">
        <w:rPr>
          <w:rFonts w:ascii="Calibri" w:hAnsi="Calibri" w:cs="Calibri"/>
          <w:lang w:val="es-ES"/>
        </w:rPr>
        <w:lastRenderedPageBreak/>
        <w:t xml:space="preserve">Su, B., </w:t>
      </w:r>
      <w:proofErr w:type="spellStart"/>
      <w:r w:rsidRPr="00131B78">
        <w:rPr>
          <w:rFonts w:ascii="Calibri" w:hAnsi="Calibri" w:cs="Calibri"/>
          <w:lang w:val="es-ES"/>
        </w:rPr>
        <w:t>Yu</w:t>
      </w:r>
      <w:proofErr w:type="spellEnd"/>
      <w:r w:rsidRPr="00131B78">
        <w:rPr>
          <w:rFonts w:ascii="Calibri" w:hAnsi="Calibri" w:cs="Calibri"/>
          <w:lang w:val="es-ES"/>
        </w:rPr>
        <w:t xml:space="preserve">, C., Zhang, W., Su, Q., Zhu, J., &amp; </w:t>
      </w:r>
      <w:proofErr w:type="spellStart"/>
      <w:r w:rsidRPr="00131B78">
        <w:rPr>
          <w:rFonts w:ascii="Calibri" w:hAnsi="Calibri" w:cs="Calibri"/>
          <w:lang w:val="es-ES"/>
        </w:rPr>
        <w:t>Jiang</w:t>
      </w:r>
      <w:proofErr w:type="spellEnd"/>
      <w:r w:rsidRPr="00131B78">
        <w:rPr>
          <w:rFonts w:ascii="Calibri" w:hAnsi="Calibri" w:cs="Calibri"/>
          <w:lang w:val="es-ES"/>
        </w:rPr>
        <w:t xml:space="preserve">, Y. (2018). </w:t>
      </w:r>
      <w:r w:rsidRPr="00131B78">
        <w:rPr>
          <w:rFonts w:ascii="Calibri" w:hAnsi="Calibri" w:cs="Calibri"/>
        </w:rPr>
        <w:t xml:space="preserve">Father–Child Longitudinal Relationship: Parental Monitoring and Internet Gaming Disorder in Chinese Adolescents. </w:t>
      </w:r>
      <w:r w:rsidRPr="00131B78">
        <w:rPr>
          <w:rFonts w:ascii="Calibri" w:hAnsi="Calibri" w:cs="Calibri"/>
          <w:i/>
          <w:iCs/>
        </w:rPr>
        <w:t>Frontiers in Psychology</w:t>
      </w:r>
      <w:r w:rsidRPr="00131B78">
        <w:rPr>
          <w:rFonts w:ascii="Calibri" w:hAnsi="Calibri" w:cs="Calibri"/>
        </w:rPr>
        <w:t xml:space="preserve">, </w:t>
      </w:r>
      <w:r w:rsidRPr="00131B78">
        <w:rPr>
          <w:rFonts w:ascii="Calibri" w:hAnsi="Calibri" w:cs="Calibri"/>
          <w:i/>
          <w:iCs/>
        </w:rPr>
        <w:t>9</w:t>
      </w:r>
      <w:r w:rsidRPr="00131B78">
        <w:rPr>
          <w:rFonts w:ascii="Calibri" w:hAnsi="Calibri" w:cs="Calibri"/>
        </w:rPr>
        <w:t>. https://doi.org/10.3389/fpsyg.2018.00095</w:t>
      </w:r>
    </w:p>
    <w:p w14:paraId="77C1E57A"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Vygotsky, L. (1978). Mind in Society. </w:t>
      </w:r>
      <w:r w:rsidRPr="00131B78">
        <w:rPr>
          <w:rFonts w:ascii="Calibri" w:hAnsi="Calibri" w:cs="Calibri"/>
          <w:i/>
          <w:iCs/>
        </w:rPr>
        <w:t>Psychological Medicine</w:t>
      </w:r>
      <w:r w:rsidRPr="00131B78">
        <w:rPr>
          <w:rFonts w:ascii="Calibri" w:hAnsi="Calibri" w:cs="Calibri"/>
        </w:rPr>
        <w:t xml:space="preserve">, </w:t>
      </w:r>
      <w:r w:rsidRPr="00131B78">
        <w:rPr>
          <w:rFonts w:ascii="Calibri" w:hAnsi="Calibri" w:cs="Calibri"/>
          <w:i/>
          <w:iCs/>
        </w:rPr>
        <w:t>11</w:t>
      </w:r>
      <w:r w:rsidRPr="00131B78">
        <w:rPr>
          <w:rFonts w:ascii="Calibri" w:hAnsi="Calibri" w:cs="Calibri"/>
        </w:rPr>
        <w:t>(04). https://doi.org/10.1017/s0033291700041507</w:t>
      </w:r>
    </w:p>
    <w:p w14:paraId="648D7480" w14:textId="77777777" w:rsidR="00445F5B" w:rsidRPr="00131B78" w:rsidRDefault="00445F5B" w:rsidP="00445F5B">
      <w:pPr>
        <w:spacing w:line="480" w:lineRule="auto"/>
        <w:rPr>
          <w:rFonts w:ascii="Calibri" w:hAnsi="Calibri" w:cs="Calibri"/>
        </w:rPr>
      </w:pPr>
      <w:r w:rsidRPr="00131B78">
        <w:rPr>
          <w:rFonts w:ascii="Calibri" w:hAnsi="Calibri" w:cs="Calibri"/>
        </w:rPr>
        <w:t xml:space="preserve">WildBrain. (2024, February). </w:t>
      </w:r>
      <w:r w:rsidRPr="00131B78">
        <w:rPr>
          <w:rFonts w:ascii="Calibri" w:hAnsi="Calibri" w:cs="Calibri"/>
          <w:i/>
          <w:iCs/>
        </w:rPr>
        <w:t>NEW RESEARCH COMMISSIONED BY WILDBRAIN IDENTIFIES CO-GAMING, MOM-GAMERS AND FAMILY BONDING AS TOP TRENDS FOR B</w:t>
      </w:r>
      <w:r w:rsidRPr="00131B78">
        <w:rPr>
          <w:rFonts w:ascii="Calibri" w:hAnsi="Calibri" w:cs="Calibri"/>
        </w:rPr>
        <w:t>. WildBrain. https://www.wildbrain.com/trade-news/new-research-commissioned-by-wildbrain-identifies-co-gaming-mom-gamers-and-family-bonding-as-top-tr</w:t>
      </w:r>
    </w:p>
    <w:p w14:paraId="5E02147B" w14:textId="77777777" w:rsidR="00E22B3D" w:rsidRDefault="00E22B3D"/>
    <w:sectPr w:rsidR="00E22B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D06B0"/>
    <w:multiLevelType w:val="multilevel"/>
    <w:tmpl w:val="85987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5C334D"/>
    <w:multiLevelType w:val="multilevel"/>
    <w:tmpl w:val="AF4A2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3763AA"/>
    <w:multiLevelType w:val="multilevel"/>
    <w:tmpl w:val="9D265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19D56B4"/>
    <w:multiLevelType w:val="multilevel"/>
    <w:tmpl w:val="1E26D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3D02251"/>
    <w:multiLevelType w:val="hybridMultilevel"/>
    <w:tmpl w:val="E2241F74"/>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5" w15:restartNumberingAfterBreak="0">
    <w:nsid w:val="164B6501"/>
    <w:multiLevelType w:val="multilevel"/>
    <w:tmpl w:val="3FFC0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267E35"/>
    <w:multiLevelType w:val="multilevel"/>
    <w:tmpl w:val="3104B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A3F163C"/>
    <w:multiLevelType w:val="multilevel"/>
    <w:tmpl w:val="6F80E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AA155CF"/>
    <w:multiLevelType w:val="multilevel"/>
    <w:tmpl w:val="620AA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B960E9D"/>
    <w:multiLevelType w:val="multilevel"/>
    <w:tmpl w:val="79FAE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C3B2DB7"/>
    <w:multiLevelType w:val="multilevel"/>
    <w:tmpl w:val="23C6E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FC8655F"/>
    <w:multiLevelType w:val="multilevel"/>
    <w:tmpl w:val="543E3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0D8296B"/>
    <w:multiLevelType w:val="multilevel"/>
    <w:tmpl w:val="31D2C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6083037"/>
    <w:multiLevelType w:val="multilevel"/>
    <w:tmpl w:val="B82CD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6D43FEC"/>
    <w:multiLevelType w:val="multilevel"/>
    <w:tmpl w:val="11D46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7162990"/>
    <w:multiLevelType w:val="multilevel"/>
    <w:tmpl w:val="5BE6F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7B61FDC"/>
    <w:multiLevelType w:val="multilevel"/>
    <w:tmpl w:val="C13C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8377B62"/>
    <w:multiLevelType w:val="multilevel"/>
    <w:tmpl w:val="5BC89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A0C539A"/>
    <w:multiLevelType w:val="multilevel"/>
    <w:tmpl w:val="FDAA063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2C0154DA"/>
    <w:multiLevelType w:val="hybridMultilevel"/>
    <w:tmpl w:val="DFF4108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C0737B8"/>
    <w:multiLevelType w:val="multilevel"/>
    <w:tmpl w:val="7F8A6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D2D64E3"/>
    <w:multiLevelType w:val="multilevel"/>
    <w:tmpl w:val="5E3695A6"/>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22" w15:restartNumberingAfterBreak="0">
    <w:nsid w:val="2D886E45"/>
    <w:multiLevelType w:val="multilevel"/>
    <w:tmpl w:val="18A28856"/>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23" w15:restartNumberingAfterBreak="0">
    <w:nsid w:val="342B03D4"/>
    <w:multiLevelType w:val="multilevel"/>
    <w:tmpl w:val="294A7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64E0C80"/>
    <w:multiLevelType w:val="hybridMultilevel"/>
    <w:tmpl w:val="5D06335A"/>
    <w:lvl w:ilvl="0" w:tplc="9EE432CE">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25" w15:restartNumberingAfterBreak="0">
    <w:nsid w:val="42236D92"/>
    <w:multiLevelType w:val="multilevel"/>
    <w:tmpl w:val="6C4E5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5B97DB4"/>
    <w:multiLevelType w:val="multilevel"/>
    <w:tmpl w:val="18A28856"/>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27" w15:restartNumberingAfterBreak="0">
    <w:nsid w:val="471C5317"/>
    <w:multiLevelType w:val="multilevel"/>
    <w:tmpl w:val="A67A4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74038D9"/>
    <w:multiLevelType w:val="multilevel"/>
    <w:tmpl w:val="4F6C7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7E3152C"/>
    <w:multiLevelType w:val="multilevel"/>
    <w:tmpl w:val="D674B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7FF4B91"/>
    <w:multiLevelType w:val="multilevel"/>
    <w:tmpl w:val="87B81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92F5E11"/>
    <w:multiLevelType w:val="hybridMultilevel"/>
    <w:tmpl w:val="C05E8E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C935678"/>
    <w:multiLevelType w:val="multilevel"/>
    <w:tmpl w:val="E918E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FA117AE"/>
    <w:multiLevelType w:val="multilevel"/>
    <w:tmpl w:val="5CC2D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31F0EA0"/>
    <w:multiLevelType w:val="multilevel"/>
    <w:tmpl w:val="7C065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657133B"/>
    <w:multiLevelType w:val="hybridMultilevel"/>
    <w:tmpl w:val="1B12FEE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84526E6"/>
    <w:multiLevelType w:val="multilevel"/>
    <w:tmpl w:val="0E1A7FDE"/>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37" w15:restartNumberingAfterBreak="0">
    <w:nsid w:val="58C542C8"/>
    <w:multiLevelType w:val="multilevel"/>
    <w:tmpl w:val="7FD23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91139D3"/>
    <w:multiLevelType w:val="multilevel"/>
    <w:tmpl w:val="3426F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96666BF"/>
    <w:multiLevelType w:val="multilevel"/>
    <w:tmpl w:val="E63AE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14021C1"/>
    <w:multiLevelType w:val="multilevel"/>
    <w:tmpl w:val="1D607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56B08B6"/>
    <w:multiLevelType w:val="multilevel"/>
    <w:tmpl w:val="C12E7FC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695B1781"/>
    <w:multiLevelType w:val="multilevel"/>
    <w:tmpl w:val="C09A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B0E4BFB"/>
    <w:multiLevelType w:val="multilevel"/>
    <w:tmpl w:val="39E20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6BCF2EFA"/>
    <w:multiLevelType w:val="multilevel"/>
    <w:tmpl w:val="C38EB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0DD22B3"/>
    <w:multiLevelType w:val="multilevel"/>
    <w:tmpl w:val="DE9A4E9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731D60FD"/>
    <w:multiLevelType w:val="multilevel"/>
    <w:tmpl w:val="33C0A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9C96A4E"/>
    <w:multiLevelType w:val="multilevel"/>
    <w:tmpl w:val="E8F6A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CC444E7"/>
    <w:multiLevelType w:val="multilevel"/>
    <w:tmpl w:val="4C388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8"/>
  </w:num>
  <w:num w:numId="2">
    <w:abstractNumId w:val="4"/>
  </w:num>
  <w:num w:numId="3">
    <w:abstractNumId w:val="31"/>
  </w:num>
  <w:num w:numId="4">
    <w:abstractNumId w:val="35"/>
  </w:num>
  <w:num w:numId="5">
    <w:abstractNumId w:val="19"/>
  </w:num>
  <w:num w:numId="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num>
  <w:num w:numId="10">
    <w:abstractNumId w:val="36"/>
  </w:num>
  <w:num w:numId="11">
    <w:abstractNumId w:val="21"/>
  </w:num>
  <w:num w:numId="12">
    <w:abstractNumId w:val="26"/>
  </w:num>
  <w:num w:numId="13">
    <w:abstractNumId w:val="24"/>
  </w:num>
  <w:num w:numId="14">
    <w:abstractNumId w:val="30"/>
  </w:num>
  <w:num w:numId="15">
    <w:abstractNumId w:val="42"/>
  </w:num>
  <w:num w:numId="16">
    <w:abstractNumId w:val="8"/>
  </w:num>
  <w:num w:numId="17">
    <w:abstractNumId w:val="3"/>
  </w:num>
  <w:num w:numId="18">
    <w:abstractNumId w:val="10"/>
  </w:num>
  <w:num w:numId="19">
    <w:abstractNumId w:val="44"/>
  </w:num>
  <w:num w:numId="20">
    <w:abstractNumId w:val="9"/>
  </w:num>
  <w:num w:numId="21">
    <w:abstractNumId w:val="32"/>
  </w:num>
  <w:num w:numId="22">
    <w:abstractNumId w:val="14"/>
  </w:num>
  <w:num w:numId="23">
    <w:abstractNumId w:val="38"/>
  </w:num>
  <w:num w:numId="24">
    <w:abstractNumId w:val="13"/>
  </w:num>
  <w:num w:numId="25">
    <w:abstractNumId w:val="2"/>
  </w:num>
  <w:num w:numId="26">
    <w:abstractNumId w:val="5"/>
  </w:num>
  <w:num w:numId="27">
    <w:abstractNumId w:val="15"/>
  </w:num>
  <w:num w:numId="28">
    <w:abstractNumId w:val="39"/>
  </w:num>
  <w:num w:numId="29">
    <w:abstractNumId w:val="23"/>
  </w:num>
  <w:num w:numId="30">
    <w:abstractNumId w:val="12"/>
  </w:num>
  <w:num w:numId="31">
    <w:abstractNumId w:val="27"/>
  </w:num>
  <w:num w:numId="32">
    <w:abstractNumId w:val="34"/>
  </w:num>
  <w:num w:numId="33">
    <w:abstractNumId w:val="43"/>
  </w:num>
  <w:num w:numId="34">
    <w:abstractNumId w:val="46"/>
  </w:num>
  <w:num w:numId="35">
    <w:abstractNumId w:val="47"/>
  </w:num>
  <w:num w:numId="36">
    <w:abstractNumId w:val="29"/>
  </w:num>
  <w:num w:numId="37">
    <w:abstractNumId w:val="40"/>
  </w:num>
  <w:num w:numId="38">
    <w:abstractNumId w:val="37"/>
  </w:num>
  <w:num w:numId="39">
    <w:abstractNumId w:val="48"/>
  </w:num>
  <w:num w:numId="40">
    <w:abstractNumId w:val="25"/>
  </w:num>
  <w:num w:numId="41">
    <w:abstractNumId w:val="17"/>
  </w:num>
  <w:num w:numId="42">
    <w:abstractNumId w:val="6"/>
  </w:num>
  <w:num w:numId="43">
    <w:abstractNumId w:val="0"/>
  </w:num>
  <w:num w:numId="44">
    <w:abstractNumId w:val="33"/>
  </w:num>
  <w:num w:numId="45">
    <w:abstractNumId w:val="16"/>
  </w:num>
  <w:num w:numId="46">
    <w:abstractNumId w:val="1"/>
  </w:num>
  <w:num w:numId="47">
    <w:abstractNumId w:val="11"/>
  </w:num>
  <w:num w:numId="48">
    <w:abstractNumId w:val="20"/>
  </w:num>
  <w:num w:numId="4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5B"/>
    <w:rsid w:val="002331CF"/>
    <w:rsid w:val="00445F5B"/>
    <w:rsid w:val="00D91B55"/>
    <w:rsid w:val="00E22B3D"/>
    <w:rsid w:val="00E856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422F1"/>
  <w15:chartTrackingRefBased/>
  <w15:docId w15:val="{6C7A6653-7D6E-41EA-85EB-BA0A1DFBF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5F5B"/>
  </w:style>
  <w:style w:type="paragraph" w:styleId="Heading1">
    <w:name w:val="heading 1"/>
    <w:basedOn w:val="Normal"/>
    <w:next w:val="Normal"/>
    <w:link w:val="Heading1Char"/>
    <w:uiPriority w:val="9"/>
    <w:qFormat/>
    <w:rsid w:val="00445F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5F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5F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5F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5F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5F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5F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5F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5F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5F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5F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5F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5F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5F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5F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5F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5F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5F5B"/>
    <w:rPr>
      <w:rFonts w:eastAsiaTheme="majorEastAsia" w:cstheme="majorBidi"/>
      <w:color w:val="272727" w:themeColor="text1" w:themeTint="D8"/>
    </w:rPr>
  </w:style>
  <w:style w:type="paragraph" w:styleId="Title">
    <w:name w:val="Title"/>
    <w:basedOn w:val="Normal"/>
    <w:next w:val="Normal"/>
    <w:link w:val="TitleChar"/>
    <w:uiPriority w:val="10"/>
    <w:qFormat/>
    <w:rsid w:val="00445F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5F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5F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5F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5F5B"/>
    <w:pPr>
      <w:spacing w:before="160"/>
      <w:jc w:val="center"/>
    </w:pPr>
    <w:rPr>
      <w:i/>
      <w:iCs/>
      <w:color w:val="404040" w:themeColor="text1" w:themeTint="BF"/>
    </w:rPr>
  </w:style>
  <w:style w:type="character" w:customStyle="1" w:styleId="QuoteChar">
    <w:name w:val="Quote Char"/>
    <w:basedOn w:val="DefaultParagraphFont"/>
    <w:link w:val="Quote"/>
    <w:uiPriority w:val="29"/>
    <w:rsid w:val="00445F5B"/>
    <w:rPr>
      <w:i/>
      <w:iCs/>
      <w:color w:val="404040" w:themeColor="text1" w:themeTint="BF"/>
    </w:rPr>
  </w:style>
  <w:style w:type="paragraph" w:styleId="ListParagraph">
    <w:name w:val="List Paragraph"/>
    <w:basedOn w:val="Normal"/>
    <w:uiPriority w:val="34"/>
    <w:qFormat/>
    <w:rsid w:val="00445F5B"/>
    <w:pPr>
      <w:ind w:left="720"/>
      <w:contextualSpacing/>
    </w:pPr>
  </w:style>
  <w:style w:type="character" w:styleId="IntenseEmphasis">
    <w:name w:val="Intense Emphasis"/>
    <w:basedOn w:val="DefaultParagraphFont"/>
    <w:uiPriority w:val="21"/>
    <w:qFormat/>
    <w:rsid w:val="00445F5B"/>
    <w:rPr>
      <w:i/>
      <w:iCs/>
      <w:color w:val="0F4761" w:themeColor="accent1" w:themeShade="BF"/>
    </w:rPr>
  </w:style>
  <w:style w:type="paragraph" w:styleId="IntenseQuote">
    <w:name w:val="Intense Quote"/>
    <w:basedOn w:val="Normal"/>
    <w:next w:val="Normal"/>
    <w:link w:val="IntenseQuoteChar"/>
    <w:uiPriority w:val="30"/>
    <w:qFormat/>
    <w:rsid w:val="00445F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5F5B"/>
    <w:rPr>
      <w:i/>
      <w:iCs/>
      <w:color w:val="0F4761" w:themeColor="accent1" w:themeShade="BF"/>
    </w:rPr>
  </w:style>
  <w:style w:type="character" w:styleId="IntenseReference">
    <w:name w:val="Intense Reference"/>
    <w:basedOn w:val="DefaultParagraphFont"/>
    <w:uiPriority w:val="32"/>
    <w:qFormat/>
    <w:rsid w:val="00445F5B"/>
    <w:rPr>
      <w:b/>
      <w:bCs/>
      <w:smallCaps/>
      <w:color w:val="0F4761" w:themeColor="accent1" w:themeShade="BF"/>
      <w:spacing w:val="5"/>
    </w:rPr>
  </w:style>
  <w:style w:type="character" w:styleId="Hyperlink">
    <w:name w:val="Hyperlink"/>
    <w:basedOn w:val="DefaultParagraphFont"/>
    <w:uiPriority w:val="99"/>
    <w:unhideWhenUsed/>
    <w:rsid w:val="00445F5B"/>
    <w:rPr>
      <w:color w:val="467886" w:themeColor="hyperlink"/>
      <w:u w:val="single"/>
    </w:rPr>
  </w:style>
  <w:style w:type="table" w:styleId="TableGrid">
    <w:name w:val="Table Grid"/>
    <w:basedOn w:val="TableNormal"/>
    <w:uiPriority w:val="39"/>
    <w:rsid w:val="00445F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445F5B"/>
    <w:pPr>
      <w:spacing w:line="240" w:lineRule="auto"/>
    </w:pPr>
    <w:rPr>
      <w:sz w:val="20"/>
      <w:szCs w:val="20"/>
    </w:rPr>
  </w:style>
  <w:style w:type="character" w:customStyle="1" w:styleId="CommentTextChar">
    <w:name w:val="Comment Text Char"/>
    <w:basedOn w:val="DefaultParagraphFont"/>
    <w:link w:val="CommentText"/>
    <w:uiPriority w:val="99"/>
    <w:rsid w:val="00445F5B"/>
    <w:rPr>
      <w:sz w:val="20"/>
      <w:szCs w:val="20"/>
    </w:rPr>
  </w:style>
  <w:style w:type="character" w:styleId="CommentReference">
    <w:name w:val="annotation reference"/>
    <w:basedOn w:val="DefaultParagraphFont"/>
    <w:uiPriority w:val="99"/>
    <w:semiHidden/>
    <w:unhideWhenUsed/>
    <w:rsid w:val="00445F5B"/>
    <w:rPr>
      <w:sz w:val="16"/>
      <w:szCs w:val="16"/>
    </w:rPr>
  </w:style>
  <w:style w:type="paragraph" w:styleId="CommentSubject">
    <w:name w:val="annotation subject"/>
    <w:basedOn w:val="CommentText"/>
    <w:next w:val="CommentText"/>
    <w:link w:val="CommentSubjectChar"/>
    <w:uiPriority w:val="99"/>
    <w:semiHidden/>
    <w:unhideWhenUsed/>
    <w:rsid w:val="00445F5B"/>
    <w:rPr>
      <w:b/>
      <w:bCs/>
    </w:rPr>
  </w:style>
  <w:style w:type="character" w:customStyle="1" w:styleId="CommentSubjectChar">
    <w:name w:val="Comment Subject Char"/>
    <w:basedOn w:val="CommentTextChar"/>
    <w:link w:val="CommentSubject"/>
    <w:uiPriority w:val="99"/>
    <w:semiHidden/>
    <w:rsid w:val="00445F5B"/>
    <w:rPr>
      <w:b/>
      <w:bCs/>
      <w:sz w:val="20"/>
      <w:szCs w:val="20"/>
    </w:rPr>
  </w:style>
  <w:style w:type="table" w:customStyle="1" w:styleId="TableGrid1">
    <w:name w:val="Table Grid1"/>
    <w:basedOn w:val="TableNormal"/>
    <w:next w:val="TableGrid"/>
    <w:uiPriority w:val="39"/>
    <w:rsid w:val="00445F5B"/>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45F5B"/>
    <w:rPr>
      <w:color w:val="96607D" w:themeColor="followedHyperlink"/>
      <w:u w:val="single"/>
    </w:rPr>
  </w:style>
  <w:style w:type="character" w:styleId="UnresolvedMention">
    <w:name w:val="Unresolved Mention"/>
    <w:basedOn w:val="DefaultParagraphFont"/>
    <w:uiPriority w:val="99"/>
    <w:semiHidden/>
    <w:unhideWhenUsed/>
    <w:rsid w:val="00445F5B"/>
    <w:rPr>
      <w:color w:val="605E5C"/>
      <w:shd w:val="clear" w:color="auto" w:fill="E1DFDD"/>
    </w:rPr>
  </w:style>
  <w:style w:type="paragraph" w:styleId="Header">
    <w:name w:val="header"/>
    <w:basedOn w:val="Normal"/>
    <w:link w:val="HeaderChar"/>
    <w:uiPriority w:val="99"/>
    <w:semiHidden/>
    <w:unhideWhenUsed/>
    <w:rsid w:val="00445F5B"/>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45F5B"/>
  </w:style>
  <w:style w:type="paragraph" w:styleId="Footer">
    <w:name w:val="footer"/>
    <w:basedOn w:val="Normal"/>
    <w:link w:val="FooterChar"/>
    <w:uiPriority w:val="99"/>
    <w:semiHidden/>
    <w:unhideWhenUsed/>
    <w:rsid w:val="00445F5B"/>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45F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47</Pages>
  <Words>10512</Words>
  <Characters>59922</Characters>
  <Application>Microsoft Office Word</Application>
  <DocSecurity>0</DocSecurity>
  <Lines>499</Lines>
  <Paragraphs>140</Paragraphs>
  <ScaleCrop>false</ScaleCrop>
  <Company/>
  <LinksUpToDate>false</LinksUpToDate>
  <CharactersWithSpaces>70294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Daley Gibbon</dc:creator>
  <cp:keywords/>
  <dc:description/>
  <cp:lastModifiedBy>Daley Gibbon</cp:lastModifiedBy>
  <cp:revision>2</cp:revision>
  <dcterms:created xsi:type="dcterms:W3CDTF">2026-05-07T14:40:00Z</dcterms:created>
  <dcterms:modified xsi:type="dcterms:W3CDTF">2026-05-14T11:06:00Z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0dc2e050-fb5c-4734-ba3e-6b4a0a88cebd</vt:lpwstr>
  </property>
</Properties>
</file>