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78F988" w14:textId="3ABCAF1E" w:rsidR="009E76EB" w:rsidRDefault="00E657DA" w:rsidP="00E657DA">
      <w:pPr>
        <w:pStyle w:val="Heading1"/>
      </w:pPr>
      <w:r>
        <w:t>Introduction</w:t>
      </w:r>
    </w:p>
    <w:p w14:paraId="16DBA526" w14:textId="1C822EA8" w:rsidR="0057650F" w:rsidRPr="0057650F" w:rsidRDefault="00E657DA" w:rsidP="0057650F">
      <w:pPr>
        <w:pStyle w:val="Heading2"/>
      </w:pPr>
      <w:r>
        <w:t>Wildlife Crime</w:t>
      </w:r>
    </w:p>
    <w:p w14:paraId="5711FDD6" w14:textId="449BB564" w:rsidR="000706E1" w:rsidRDefault="00E657DA" w:rsidP="00E657DA">
      <w:pPr>
        <w:rPr>
          <w:rFonts w:cs="Arial"/>
          <w:color w:val="001D35"/>
          <w:shd w:val="clear" w:color="auto" w:fill="FFFFFF"/>
        </w:rPr>
      </w:pPr>
      <w:r>
        <w:t xml:space="preserve">Wildlife crime is typically referred to as any illegal </w:t>
      </w:r>
      <w:r w:rsidR="00760638" w:rsidRPr="00457FB7">
        <w:t>activity</w:t>
      </w:r>
      <w:r>
        <w:t xml:space="preserve"> that involves wildlife. This </w:t>
      </w:r>
      <w:r w:rsidR="00D27D8F">
        <w:t xml:space="preserve">includes a range of activities </w:t>
      </w:r>
      <w:r w:rsidR="00F74B7A">
        <w:t>such as</w:t>
      </w:r>
      <w:r w:rsidR="00D27D8F">
        <w:t xml:space="preserve"> poaching, trafficking, and other such </w:t>
      </w:r>
      <w:r w:rsidR="004525F2">
        <w:t>acts</w:t>
      </w:r>
      <w:r w:rsidR="00D27D8F">
        <w:t xml:space="preserve"> that violate laws which aim to protect wild f</w:t>
      </w:r>
      <w:r w:rsidR="009C6B32">
        <w:t>lora</w:t>
      </w:r>
      <w:r w:rsidR="00D27D8F">
        <w:t xml:space="preserve"> and f</w:t>
      </w:r>
      <w:r w:rsidR="009C6B32">
        <w:t>auna</w:t>
      </w:r>
      <w:r w:rsidR="00D27D8F">
        <w:t xml:space="preserve"> (Lyman, 2025) (</w:t>
      </w:r>
      <w:proofErr w:type="spellStart"/>
      <w:r w:rsidR="00D27D8F">
        <w:t>Kasimbazi</w:t>
      </w:r>
      <w:proofErr w:type="spellEnd"/>
      <w:r w:rsidR="00D27D8F">
        <w:t xml:space="preserve">, 2015). </w:t>
      </w:r>
      <w:r w:rsidR="004509AF">
        <w:t xml:space="preserve">According to </w:t>
      </w:r>
      <w:r w:rsidR="00BC636F">
        <w:t>other literature</w:t>
      </w:r>
      <w:r w:rsidR="004509AF">
        <w:t xml:space="preserve">, the definition of </w:t>
      </w:r>
      <w:r w:rsidR="006A6769">
        <w:t>wildlife crime encompasses behaviours of cruelty to or persecution of wildlife, interference with protected domestic species or trade in endangered species</w:t>
      </w:r>
      <w:r w:rsidR="00341EA9">
        <w:t xml:space="preserve"> (</w:t>
      </w:r>
      <w:proofErr w:type="spellStart"/>
      <w:r w:rsidR="00341EA9">
        <w:t>Wellsmith</w:t>
      </w:r>
      <w:proofErr w:type="spellEnd"/>
      <w:r w:rsidR="00341EA9">
        <w:t>, 2012)</w:t>
      </w:r>
      <w:r w:rsidR="00BC636F">
        <w:t>.</w:t>
      </w:r>
      <w:r w:rsidR="00945135">
        <w:t xml:space="preserve"> Some articles </w:t>
      </w:r>
      <w:r w:rsidR="00747311">
        <w:t>suggested the wildlife crime is considered complex and a big business crime that involves a large amount of people which include local poachers</w:t>
      </w:r>
      <w:r w:rsidR="005A069D">
        <w:t xml:space="preserve">, to </w:t>
      </w:r>
      <w:proofErr w:type="gramStart"/>
      <w:r w:rsidR="005A069D">
        <w:t>large organised</w:t>
      </w:r>
      <w:proofErr w:type="gramEnd"/>
      <w:r w:rsidR="005A069D">
        <w:t xml:space="preserve"> crime groups to have a global supply chain (Giri, 2022).</w:t>
      </w:r>
      <w:r w:rsidR="00D0721E">
        <w:t xml:space="preserve"> </w:t>
      </w:r>
      <w:r w:rsidR="002F3DFC">
        <w:t>It has an annual cost of between 7-23 Billion USD</w:t>
      </w:r>
      <w:r w:rsidR="00A73BB9">
        <w:t xml:space="preserve"> and is considered the fourth most illegal trade after arms, drug and human trafficking (Rao, 2024)</w:t>
      </w:r>
      <w:r w:rsidR="006D65BC">
        <w:t xml:space="preserve"> </w:t>
      </w:r>
      <w:r w:rsidR="00BF462C">
        <w:t xml:space="preserve">Wildlife crime is an issue that continues to </w:t>
      </w:r>
      <w:r w:rsidR="00536691">
        <w:t>prove</w:t>
      </w:r>
      <w:r w:rsidR="00BF462C">
        <w:t xml:space="preserve"> difficult to prosecute due to the nature of the evidence collection and presentation</w:t>
      </w:r>
      <w:r w:rsidR="00A77A4A">
        <w:t xml:space="preserve"> (Giri, 2022)</w:t>
      </w:r>
      <w:r w:rsidR="002158B1">
        <w:t xml:space="preserve">, it has been </w:t>
      </w:r>
      <w:r w:rsidR="0017333C">
        <w:t>shown</w:t>
      </w:r>
      <w:r w:rsidR="002158B1">
        <w:t xml:space="preserve"> to be a global </w:t>
      </w:r>
      <w:r w:rsidR="0017333C">
        <w:t>epidemic</w:t>
      </w:r>
      <w:r w:rsidR="002151BC">
        <w:t xml:space="preserve"> (</w:t>
      </w:r>
      <w:proofErr w:type="spellStart"/>
      <w:r w:rsidR="002151BC">
        <w:t>Tremori</w:t>
      </w:r>
      <w:proofErr w:type="spellEnd"/>
      <w:r w:rsidR="002151BC">
        <w:t>, 2024) (</w:t>
      </w:r>
      <w:proofErr w:type="spellStart"/>
      <w:r w:rsidR="002151BC">
        <w:t>Kitpipit</w:t>
      </w:r>
      <w:proofErr w:type="spellEnd"/>
      <w:r w:rsidR="002151BC">
        <w:t>, 2013)</w:t>
      </w:r>
      <w:r w:rsidR="00513AFD">
        <w:t xml:space="preserve">, it is primarily focused in rural areas (Wisniewski, </w:t>
      </w:r>
      <w:r w:rsidR="00E8777D">
        <w:t>2018)</w:t>
      </w:r>
      <w:r w:rsidR="00BF462C">
        <w:t xml:space="preserve">. It is also difficult due to the victims in the crime being non-human and therefore unable to provide oral testimony, which makes physical forensic evidence </w:t>
      </w:r>
      <w:r w:rsidR="000F513A">
        <w:t xml:space="preserve">a </w:t>
      </w:r>
      <w:r w:rsidR="00FA0943">
        <w:t>vital part for the prosecution</w:t>
      </w:r>
      <w:r w:rsidR="00913C19">
        <w:t xml:space="preserve"> to </w:t>
      </w:r>
      <w:r w:rsidR="00FA0943">
        <w:t xml:space="preserve">gather to prove someone is guilty of the </w:t>
      </w:r>
      <w:r w:rsidR="00913C19">
        <w:t xml:space="preserve">crime </w:t>
      </w:r>
      <w:r w:rsidR="00FA0943">
        <w:t>they are being accused of</w:t>
      </w:r>
      <w:r w:rsidR="00BF462C">
        <w:t xml:space="preserve"> (Giri, 2022).</w:t>
      </w:r>
      <w:commentRangeStart w:id="0"/>
      <w:r w:rsidR="00BF462C">
        <w:t xml:space="preserve"> </w:t>
      </w:r>
      <w:r w:rsidR="00747AB7">
        <w:t xml:space="preserve">One </w:t>
      </w:r>
      <w:r w:rsidR="004D48DA">
        <w:t xml:space="preserve">article the proves that prosecution rates are low is the wildlife and countryside link, 2023. </w:t>
      </w:r>
      <w:r w:rsidR="00BF462C">
        <w:t xml:space="preserve">In </w:t>
      </w:r>
      <w:r w:rsidR="004D48DA">
        <w:t>the report</w:t>
      </w:r>
      <w:r w:rsidR="00BF462C">
        <w:t xml:space="preserve"> </w:t>
      </w:r>
      <w:r w:rsidR="00A93B56">
        <w:t>were</w:t>
      </w:r>
      <w:r w:rsidR="004D304A">
        <w:t xml:space="preserve"> 4,735 incidents that involved wildlife crime</w:t>
      </w:r>
      <w:r w:rsidR="00593037">
        <w:t>s</w:t>
      </w:r>
      <w:r w:rsidR="004D304A">
        <w:t>. However, it is suggested that it has very low conviction rate (Wildlife and Countryside Link, 2024</w:t>
      </w:r>
      <w:r w:rsidR="00EB74D2">
        <w:t xml:space="preserve">). The Wildlife and Countryside Act 1981 protect native </w:t>
      </w:r>
      <w:r w:rsidR="00C6179A">
        <w:t>species</w:t>
      </w:r>
      <w:r w:rsidR="00EB74D2">
        <w:t xml:space="preserve"> of the UK, which whilst bears aren’t native to the </w:t>
      </w:r>
      <w:r w:rsidR="00C6179A">
        <w:t>UK</w:t>
      </w:r>
      <w:r w:rsidR="00EB74D2">
        <w:t xml:space="preserve"> anymore, it still </w:t>
      </w:r>
      <w:r w:rsidR="00913C19">
        <w:t>protects</w:t>
      </w:r>
      <w:r w:rsidR="00EB74D2">
        <w:t xml:space="preserve"> those bears that are </w:t>
      </w:r>
      <w:r w:rsidR="00EB74D2" w:rsidRPr="00C6179A">
        <w:t>held in captivity</w:t>
      </w:r>
      <w:r w:rsidR="00DF1F1B" w:rsidRPr="00C6179A">
        <w:t xml:space="preserve"> (</w:t>
      </w:r>
      <w:r w:rsidR="00C6179A" w:rsidRPr="00C6179A">
        <w:rPr>
          <w:rFonts w:cs="Arial"/>
          <w:color w:val="001D35"/>
          <w:shd w:val="clear" w:color="auto" w:fill="FFFFFF"/>
        </w:rPr>
        <w:t>Wild Mammals (Protection) Act 1996</w:t>
      </w:r>
      <w:r w:rsidR="00F2431E">
        <w:rPr>
          <w:rFonts w:cs="Arial"/>
          <w:color w:val="001D35"/>
          <w:shd w:val="clear" w:color="auto" w:fill="FFFFFF"/>
        </w:rPr>
        <w:t>)</w:t>
      </w:r>
      <w:r w:rsidR="00913C19">
        <w:rPr>
          <w:rFonts w:cs="Arial"/>
          <w:color w:val="001D35"/>
          <w:shd w:val="clear" w:color="auto" w:fill="FFFFFF"/>
        </w:rPr>
        <w:t>.</w:t>
      </w:r>
      <w:commentRangeEnd w:id="0"/>
      <w:r w:rsidR="00FE7633">
        <w:rPr>
          <w:rStyle w:val="CommentReference"/>
        </w:rPr>
        <w:commentReference w:id="0"/>
      </w:r>
      <w:r w:rsidR="006D65BC">
        <w:rPr>
          <w:rFonts w:cs="Arial"/>
          <w:color w:val="001D35"/>
          <w:shd w:val="clear" w:color="auto" w:fill="FFFFFF"/>
        </w:rPr>
        <w:t xml:space="preserve"> </w:t>
      </w:r>
    </w:p>
    <w:p w14:paraId="0D6767FE" w14:textId="0CF3B5FC" w:rsidR="000706E1" w:rsidRDefault="000706E1" w:rsidP="00E657DA">
      <w:pPr>
        <w:rPr>
          <w:rFonts w:cs="Arial"/>
          <w:color w:val="001D35"/>
          <w:shd w:val="clear" w:color="auto" w:fill="FFFFFF"/>
        </w:rPr>
      </w:pPr>
      <w:r>
        <w:rPr>
          <w:rFonts w:cs="Arial"/>
          <w:color w:val="001D35"/>
          <w:shd w:val="clear" w:color="auto" w:fill="FFFFFF"/>
        </w:rPr>
        <w:t xml:space="preserve">Several different European </w:t>
      </w:r>
      <w:r w:rsidR="007421CD">
        <w:rPr>
          <w:rFonts w:cs="Arial"/>
          <w:color w:val="001D35"/>
          <w:shd w:val="clear" w:color="auto" w:fill="FFFFFF"/>
        </w:rPr>
        <w:t>countries</w:t>
      </w:r>
      <w:r>
        <w:rPr>
          <w:rFonts w:cs="Arial"/>
          <w:color w:val="001D35"/>
          <w:shd w:val="clear" w:color="auto" w:fill="FFFFFF"/>
        </w:rPr>
        <w:t xml:space="preserve"> have a large bear population, including Romania, Bulgaria, Italy, Slovakia, and Slovenia</w:t>
      </w:r>
      <w:r w:rsidR="00150830">
        <w:rPr>
          <w:rFonts w:cs="Arial"/>
          <w:color w:val="001D35"/>
          <w:shd w:val="clear" w:color="auto" w:fill="FFFFFF"/>
        </w:rPr>
        <w:t xml:space="preserve"> (</w:t>
      </w:r>
      <w:proofErr w:type="spellStart"/>
      <w:r w:rsidR="00150830">
        <w:rPr>
          <w:rFonts w:cs="Arial"/>
          <w:color w:val="001D35"/>
          <w:shd w:val="clear" w:color="auto" w:fill="FFFFFF"/>
        </w:rPr>
        <w:t>Rel</w:t>
      </w:r>
      <w:r w:rsidR="004058D7">
        <w:rPr>
          <w:rFonts w:cs="Arial"/>
          <w:color w:val="001D35"/>
          <w:shd w:val="clear" w:color="auto" w:fill="FFFFFF"/>
        </w:rPr>
        <w:t>jic</w:t>
      </w:r>
      <w:proofErr w:type="spellEnd"/>
      <w:r w:rsidR="004058D7">
        <w:rPr>
          <w:rFonts w:cs="Arial"/>
          <w:color w:val="001D35"/>
          <w:shd w:val="clear" w:color="auto" w:fill="FFFFFF"/>
        </w:rPr>
        <w:t>, 2018)</w:t>
      </w:r>
      <w:r w:rsidR="007421CD">
        <w:rPr>
          <w:rFonts w:cs="Arial"/>
          <w:color w:val="001D35"/>
          <w:shd w:val="clear" w:color="auto" w:fill="FFFFFF"/>
        </w:rPr>
        <w:t xml:space="preserve">. </w:t>
      </w:r>
      <w:r w:rsidR="009B4962">
        <w:rPr>
          <w:rFonts w:cs="Arial"/>
          <w:color w:val="001D35"/>
          <w:shd w:val="clear" w:color="auto" w:fill="FFFFFF"/>
        </w:rPr>
        <w:t xml:space="preserve">The European Unions </w:t>
      </w:r>
      <w:r w:rsidR="00D44596">
        <w:rPr>
          <w:rFonts w:cs="Arial"/>
          <w:color w:val="001D35"/>
          <w:shd w:val="clear" w:color="auto" w:fill="FFFFFF"/>
        </w:rPr>
        <w:t>has established a law referred to as the habitats directive which refers to bears as a protected species</w:t>
      </w:r>
      <w:r w:rsidR="00333819">
        <w:rPr>
          <w:rFonts w:cs="Arial"/>
          <w:color w:val="001D35"/>
          <w:shd w:val="clear" w:color="auto" w:fill="FFFFFF"/>
        </w:rPr>
        <w:t xml:space="preserve"> (Council Directive 92/43/EEC</w:t>
      </w:r>
      <w:r w:rsidR="000D4E13">
        <w:rPr>
          <w:rFonts w:cs="Arial"/>
          <w:color w:val="001D35"/>
          <w:shd w:val="clear" w:color="auto" w:fill="FFFFFF"/>
        </w:rPr>
        <w:t>, 1992)</w:t>
      </w:r>
      <w:r w:rsidR="0079427C">
        <w:rPr>
          <w:rFonts w:cs="Arial"/>
          <w:color w:val="001D35"/>
          <w:shd w:val="clear" w:color="auto" w:fill="FFFFFF"/>
        </w:rPr>
        <w:t xml:space="preserve">. In </w:t>
      </w:r>
      <w:r w:rsidR="0030021D">
        <w:rPr>
          <w:rFonts w:cs="Arial"/>
          <w:color w:val="001D35"/>
          <w:shd w:val="clear" w:color="auto" w:fill="FFFFFF"/>
        </w:rPr>
        <w:t>R</w:t>
      </w:r>
      <w:r w:rsidR="0079427C">
        <w:rPr>
          <w:rFonts w:cs="Arial"/>
          <w:color w:val="001D35"/>
          <w:shd w:val="clear" w:color="auto" w:fill="FFFFFF"/>
        </w:rPr>
        <w:t xml:space="preserve">omania, Law No.407/2006, which is the Law of Hunting and the Protection of Hunting Resources </w:t>
      </w:r>
      <w:r w:rsidR="00780261">
        <w:rPr>
          <w:rFonts w:cs="Arial"/>
          <w:color w:val="001D35"/>
          <w:shd w:val="clear" w:color="auto" w:fill="FFFFFF"/>
        </w:rPr>
        <w:t>regulates the management, protection and use of hunting fauna in Romania</w:t>
      </w:r>
      <w:r w:rsidR="00EF3585">
        <w:rPr>
          <w:rFonts w:cs="Arial"/>
          <w:color w:val="001D35"/>
          <w:shd w:val="clear" w:color="auto" w:fill="FFFFFF"/>
        </w:rPr>
        <w:t xml:space="preserve"> (Ionescu-Lupeanu, 2023).</w:t>
      </w:r>
      <w:r w:rsidR="008B1DAB">
        <w:rPr>
          <w:rFonts w:cs="Arial"/>
          <w:color w:val="001D35"/>
          <w:shd w:val="clear" w:color="auto" w:fill="FFFFFF"/>
        </w:rPr>
        <w:t xml:space="preserve"> </w:t>
      </w:r>
      <w:r w:rsidR="00767763">
        <w:rPr>
          <w:rFonts w:cs="Arial"/>
          <w:color w:val="001D35"/>
          <w:shd w:val="clear" w:color="auto" w:fill="FFFFFF"/>
        </w:rPr>
        <w:t>Bulgari</w:t>
      </w:r>
      <w:r w:rsidR="00964831">
        <w:rPr>
          <w:rFonts w:cs="Arial"/>
          <w:color w:val="001D35"/>
          <w:shd w:val="clear" w:color="auto" w:fill="FFFFFF"/>
        </w:rPr>
        <w:t>a</w:t>
      </w:r>
      <w:r w:rsidR="00322979">
        <w:rPr>
          <w:rFonts w:cs="Arial"/>
          <w:color w:val="001D35"/>
          <w:shd w:val="clear" w:color="auto" w:fill="FFFFFF"/>
        </w:rPr>
        <w:t xml:space="preserve"> protects brown bears under the Bul</w:t>
      </w:r>
      <w:r w:rsidR="000900A1">
        <w:rPr>
          <w:rFonts w:cs="Arial"/>
          <w:color w:val="001D35"/>
          <w:shd w:val="clear" w:color="auto" w:fill="FFFFFF"/>
        </w:rPr>
        <w:t>garian Biological Diversity Act which was brought into use in 2002</w:t>
      </w:r>
      <w:r w:rsidR="00616CC3">
        <w:rPr>
          <w:rFonts w:cs="Arial"/>
          <w:color w:val="001D35"/>
          <w:shd w:val="clear" w:color="auto" w:fill="FFFFFF"/>
        </w:rPr>
        <w:t xml:space="preserve">. The aim of the Bulgarian Biological Diversity Act was to regulate the conservation and sustainable use of the </w:t>
      </w:r>
      <w:r w:rsidR="00AF20F5">
        <w:rPr>
          <w:rFonts w:cs="Arial"/>
          <w:color w:val="001D35"/>
          <w:shd w:val="clear" w:color="auto" w:fill="FFFFFF"/>
        </w:rPr>
        <w:t>large amounts of biological diversity in country</w:t>
      </w:r>
      <w:r w:rsidR="00074987">
        <w:rPr>
          <w:rFonts w:cs="Arial"/>
          <w:color w:val="001D35"/>
          <w:shd w:val="clear" w:color="auto" w:fill="FFFFFF"/>
        </w:rPr>
        <w:t xml:space="preserve">. Brown Bears are covered under the </w:t>
      </w:r>
      <w:proofErr w:type="spellStart"/>
      <w:r w:rsidR="00074987">
        <w:rPr>
          <w:rFonts w:cs="Arial"/>
          <w:color w:val="001D35"/>
          <w:shd w:val="clear" w:color="auto" w:fill="FFFFFF"/>
        </w:rPr>
        <w:t>stricted</w:t>
      </w:r>
      <w:proofErr w:type="spellEnd"/>
      <w:r w:rsidR="00074987">
        <w:rPr>
          <w:rFonts w:cs="Arial"/>
          <w:color w:val="001D35"/>
          <w:shd w:val="clear" w:color="auto" w:fill="FFFFFF"/>
        </w:rPr>
        <w:t xml:space="preserve"> level of protection</w:t>
      </w:r>
      <w:r w:rsidR="00D47266">
        <w:rPr>
          <w:rFonts w:cs="Arial"/>
          <w:color w:val="001D35"/>
          <w:shd w:val="clear" w:color="auto" w:fill="FFFFFF"/>
        </w:rPr>
        <w:t xml:space="preserve"> with the aim to reduce the amount of poaching that takes place (</w:t>
      </w:r>
      <w:proofErr w:type="spellStart"/>
      <w:r w:rsidR="00D47266">
        <w:rPr>
          <w:rFonts w:cs="Arial"/>
          <w:color w:val="001D35"/>
          <w:shd w:val="clear" w:color="auto" w:fill="FFFFFF"/>
        </w:rPr>
        <w:t>Bioligcal</w:t>
      </w:r>
      <w:proofErr w:type="spellEnd"/>
      <w:r w:rsidR="00D47266">
        <w:rPr>
          <w:rFonts w:cs="Arial"/>
          <w:color w:val="001D35"/>
          <w:shd w:val="clear" w:color="auto" w:fill="FFFFFF"/>
        </w:rPr>
        <w:t xml:space="preserve"> </w:t>
      </w:r>
      <w:proofErr w:type="spellStart"/>
      <w:r w:rsidR="00D47266">
        <w:rPr>
          <w:rFonts w:cs="Arial"/>
          <w:color w:val="001D35"/>
          <w:shd w:val="clear" w:color="auto" w:fill="FFFFFF"/>
        </w:rPr>
        <w:t>Diverstiy</w:t>
      </w:r>
      <w:proofErr w:type="spellEnd"/>
      <w:r w:rsidR="00D47266">
        <w:rPr>
          <w:rFonts w:cs="Arial"/>
          <w:color w:val="001D35"/>
          <w:shd w:val="clear" w:color="auto" w:fill="FFFFFF"/>
        </w:rPr>
        <w:t xml:space="preserve"> Act, 2002, </w:t>
      </w:r>
      <w:r w:rsidR="0000426E">
        <w:rPr>
          <w:rFonts w:cs="Arial"/>
          <w:color w:val="001D35"/>
          <w:shd w:val="clear" w:color="auto" w:fill="FFFFFF"/>
        </w:rPr>
        <w:t>B</w:t>
      </w:r>
      <w:r w:rsidR="00D47266">
        <w:rPr>
          <w:rFonts w:cs="Arial"/>
          <w:color w:val="001D35"/>
          <w:shd w:val="clear" w:color="auto" w:fill="FFFFFF"/>
        </w:rPr>
        <w:t>ulgaria</w:t>
      </w:r>
      <w:r w:rsidR="0000426E">
        <w:rPr>
          <w:rFonts w:cs="Arial"/>
          <w:color w:val="001D35"/>
          <w:shd w:val="clear" w:color="auto" w:fill="FFFFFF"/>
        </w:rPr>
        <w:t>)</w:t>
      </w:r>
      <w:r w:rsidR="00C14279">
        <w:rPr>
          <w:rFonts w:cs="Arial"/>
          <w:color w:val="001D35"/>
          <w:shd w:val="clear" w:color="auto" w:fill="FFFFFF"/>
        </w:rPr>
        <w:t>.</w:t>
      </w:r>
      <w:r w:rsidR="00BF5CC0">
        <w:rPr>
          <w:rFonts w:cs="Arial"/>
          <w:color w:val="001D35"/>
          <w:shd w:val="clear" w:color="auto" w:fill="FFFFFF"/>
        </w:rPr>
        <w:t xml:space="preserve"> </w:t>
      </w:r>
      <w:commentRangeStart w:id="1"/>
      <w:r w:rsidR="00BF5CC0">
        <w:rPr>
          <w:rFonts w:cs="Arial"/>
          <w:color w:val="001D35"/>
          <w:shd w:val="clear" w:color="auto" w:fill="FFFFFF"/>
        </w:rPr>
        <w:t xml:space="preserve">Slovenia </w:t>
      </w:r>
      <w:r w:rsidR="004E47A7">
        <w:rPr>
          <w:rFonts w:cs="Arial"/>
          <w:color w:val="001D35"/>
          <w:shd w:val="clear" w:color="auto" w:fill="FFFFFF"/>
        </w:rPr>
        <w:t xml:space="preserve">protects its large bear population </w:t>
      </w:r>
      <w:r w:rsidR="003565DC">
        <w:rPr>
          <w:rFonts w:cs="Arial"/>
          <w:color w:val="001D35"/>
          <w:shd w:val="clear" w:color="auto" w:fill="FFFFFF"/>
        </w:rPr>
        <w:t>through the Decree on Protected Wild Animal Species and the Animal Welfare Act</w:t>
      </w:r>
      <w:commentRangeEnd w:id="1"/>
      <w:r w:rsidR="00D72226">
        <w:rPr>
          <w:rStyle w:val="CommentReference"/>
        </w:rPr>
        <w:commentReference w:id="1"/>
      </w:r>
    </w:p>
    <w:tbl>
      <w:tblPr>
        <w:tblStyle w:val="TableGrid"/>
        <w:tblW w:w="0" w:type="auto"/>
        <w:tblLook w:val="04A0" w:firstRow="1" w:lastRow="0" w:firstColumn="1" w:lastColumn="0" w:noHBand="0" w:noVBand="1"/>
      </w:tblPr>
      <w:tblGrid>
        <w:gridCol w:w="4508"/>
        <w:gridCol w:w="4508"/>
      </w:tblGrid>
      <w:tr w:rsidR="008A70B1" w14:paraId="1F6A8BB2" w14:textId="77777777" w:rsidTr="008A70B1">
        <w:tc>
          <w:tcPr>
            <w:tcW w:w="4508" w:type="dxa"/>
          </w:tcPr>
          <w:p w14:paraId="5DBFE949" w14:textId="2DE0DBDE" w:rsidR="008A70B1" w:rsidRDefault="008A70B1" w:rsidP="00E657DA">
            <w:pPr>
              <w:rPr>
                <w:rFonts w:cs="Arial"/>
                <w:color w:val="001D35"/>
                <w:shd w:val="clear" w:color="auto" w:fill="FFFFFF"/>
              </w:rPr>
            </w:pPr>
            <w:r>
              <w:rPr>
                <w:rFonts w:cs="Arial"/>
                <w:color w:val="001D35"/>
                <w:shd w:val="clear" w:color="auto" w:fill="FFFFFF"/>
              </w:rPr>
              <w:t>Country</w:t>
            </w:r>
          </w:p>
        </w:tc>
        <w:tc>
          <w:tcPr>
            <w:tcW w:w="4508" w:type="dxa"/>
          </w:tcPr>
          <w:p w14:paraId="2665834B" w14:textId="602A502E" w:rsidR="008A70B1" w:rsidRDefault="008A70B1" w:rsidP="00E657DA">
            <w:pPr>
              <w:rPr>
                <w:rFonts w:cs="Arial"/>
                <w:color w:val="001D35"/>
                <w:shd w:val="clear" w:color="auto" w:fill="FFFFFF"/>
              </w:rPr>
            </w:pPr>
            <w:r>
              <w:rPr>
                <w:rFonts w:cs="Arial"/>
                <w:color w:val="001D35"/>
                <w:shd w:val="clear" w:color="auto" w:fill="FFFFFF"/>
              </w:rPr>
              <w:t>Law to protect bears</w:t>
            </w:r>
          </w:p>
        </w:tc>
      </w:tr>
      <w:tr w:rsidR="008A70B1" w14:paraId="02ECC735" w14:textId="77777777" w:rsidTr="008A70B1">
        <w:tc>
          <w:tcPr>
            <w:tcW w:w="4508" w:type="dxa"/>
          </w:tcPr>
          <w:p w14:paraId="554E3381" w14:textId="33DEFBF9" w:rsidR="008A70B1" w:rsidRDefault="0014663D" w:rsidP="00E657DA">
            <w:pPr>
              <w:rPr>
                <w:rFonts w:cs="Arial"/>
                <w:color w:val="001D35"/>
                <w:shd w:val="clear" w:color="auto" w:fill="FFFFFF"/>
              </w:rPr>
            </w:pPr>
            <w:commentRangeStart w:id="2"/>
            <w:r>
              <w:rPr>
                <w:rFonts w:cs="Arial"/>
                <w:color w:val="001D35"/>
                <w:shd w:val="clear" w:color="auto" w:fill="FFFFFF"/>
              </w:rPr>
              <w:t>Italy</w:t>
            </w:r>
          </w:p>
        </w:tc>
        <w:tc>
          <w:tcPr>
            <w:tcW w:w="4508" w:type="dxa"/>
          </w:tcPr>
          <w:p w14:paraId="341ACB0F" w14:textId="1FF6AF2B" w:rsidR="008A70B1" w:rsidRDefault="0014663D" w:rsidP="00E657DA">
            <w:pPr>
              <w:rPr>
                <w:rFonts w:cs="Arial"/>
                <w:color w:val="001D35"/>
                <w:shd w:val="clear" w:color="auto" w:fill="FFFFFF"/>
              </w:rPr>
            </w:pPr>
            <w:r>
              <w:rPr>
                <w:rFonts w:cs="Arial"/>
                <w:color w:val="001D35"/>
                <w:shd w:val="clear" w:color="auto" w:fill="FFFFFF"/>
              </w:rPr>
              <w:t xml:space="preserve">Law No. 157 of 1992 which is </w:t>
            </w:r>
            <w:r w:rsidR="00176F15">
              <w:rPr>
                <w:rFonts w:cs="Arial"/>
                <w:color w:val="001D35"/>
                <w:shd w:val="clear" w:color="auto" w:fill="FFFFFF"/>
              </w:rPr>
              <w:t>referred</w:t>
            </w:r>
            <w:r>
              <w:rPr>
                <w:rFonts w:cs="Arial"/>
                <w:color w:val="001D35"/>
                <w:shd w:val="clear" w:color="auto" w:fill="FFFFFF"/>
              </w:rPr>
              <w:t xml:space="preserve"> to as “Rules for wildlife protection and for hunting”</w:t>
            </w:r>
            <w:commentRangeEnd w:id="2"/>
            <w:r w:rsidR="00974228">
              <w:rPr>
                <w:rStyle w:val="CommentReference"/>
              </w:rPr>
              <w:commentReference w:id="2"/>
            </w:r>
          </w:p>
        </w:tc>
      </w:tr>
      <w:tr w:rsidR="008A70B1" w14:paraId="3ACDEDD1" w14:textId="77777777" w:rsidTr="008A70B1">
        <w:tc>
          <w:tcPr>
            <w:tcW w:w="4508" w:type="dxa"/>
          </w:tcPr>
          <w:p w14:paraId="50A2FE0A" w14:textId="1C8AD359" w:rsidR="008A70B1" w:rsidRDefault="0014663D" w:rsidP="00E657DA">
            <w:pPr>
              <w:rPr>
                <w:rFonts w:cs="Arial"/>
                <w:color w:val="001D35"/>
                <w:shd w:val="clear" w:color="auto" w:fill="FFFFFF"/>
              </w:rPr>
            </w:pPr>
            <w:commentRangeStart w:id="3"/>
            <w:r>
              <w:rPr>
                <w:rFonts w:cs="Arial"/>
                <w:color w:val="001D35"/>
                <w:shd w:val="clear" w:color="auto" w:fill="FFFFFF"/>
              </w:rPr>
              <w:t>Slovakia</w:t>
            </w:r>
          </w:p>
        </w:tc>
        <w:tc>
          <w:tcPr>
            <w:tcW w:w="4508" w:type="dxa"/>
          </w:tcPr>
          <w:p w14:paraId="17F8B1E9" w14:textId="53F267E1" w:rsidR="008A70B1" w:rsidRDefault="00F1348D" w:rsidP="00E657DA">
            <w:pPr>
              <w:rPr>
                <w:rFonts w:cs="Arial"/>
                <w:color w:val="001D35"/>
                <w:shd w:val="clear" w:color="auto" w:fill="FFFFFF"/>
              </w:rPr>
            </w:pPr>
            <w:r>
              <w:rPr>
                <w:rFonts w:cs="Arial"/>
                <w:color w:val="001D35"/>
                <w:shd w:val="clear" w:color="auto" w:fill="FFFFFF"/>
              </w:rPr>
              <w:t xml:space="preserve">Act No. 543/2002 covered in the Nature and Landscape Protection </w:t>
            </w:r>
            <w:r w:rsidR="00F44747">
              <w:rPr>
                <w:rFonts w:cs="Arial"/>
                <w:color w:val="001D35"/>
                <w:shd w:val="clear" w:color="auto" w:fill="FFFFFF"/>
              </w:rPr>
              <w:t xml:space="preserve">Act which </w:t>
            </w:r>
            <w:r w:rsidR="00F44747">
              <w:rPr>
                <w:rFonts w:cs="Arial"/>
                <w:color w:val="001D35"/>
                <w:shd w:val="clear" w:color="auto" w:fill="FFFFFF"/>
              </w:rPr>
              <w:lastRenderedPageBreak/>
              <w:t>gives legal protection to species of European importance</w:t>
            </w:r>
            <w:commentRangeEnd w:id="3"/>
            <w:r w:rsidR="00AB4239">
              <w:rPr>
                <w:rStyle w:val="CommentReference"/>
              </w:rPr>
              <w:commentReference w:id="3"/>
            </w:r>
          </w:p>
        </w:tc>
      </w:tr>
    </w:tbl>
    <w:p w14:paraId="141FFF24" w14:textId="77777777" w:rsidR="008A70B1" w:rsidRDefault="008A70B1" w:rsidP="00E657DA">
      <w:pPr>
        <w:rPr>
          <w:rFonts w:cs="Arial"/>
          <w:color w:val="001D35"/>
          <w:shd w:val="clear" w:color="auto" w:fill="FFFFFF"/>
        </w:rPr>
      </w:pPr>
    </w:p>
    <w:p w14:paraId="5FB1FCC6" w14:textId="36004E3D" w:rsidR="00D0108F" w:rsidRDefault="00A21503" w:rsidP="00A21503">
      <w:pPr>
        <w:pStyle w:val="Heading2"/>
      </w:pPr>
      <w:r>
        <w:t>Human Wildlife Conflict</w:t>
      </w:r>
    </w:p>
    <w:p w14:paraId="335C45CE" w14:textId="57258420" w:rsidR="00D030D9" w:rsidRPr="00A21503" w:rsidRDefault="008A2A1B" w:rsidP="00A21503">
      <w:r>
        <w:t xml:space="preserve">Human Wildlife conflict </w:t>
      </w:r>
      <w:r w:rsidR="0065560E">
        <w:t>is referred to as the direct interaction between humans and wildlife that result in a negative outcome for either party.</w:t>
      </w:r>
      <w:r w:rsidR="002B411D">
        <w:t xml:space="preserve"> These conflicts will often arise over competition over food, resources which lead to negative consequences such as wildlife damage, economic losses and </w:t>
      </w:r>
      <w:r w:rsidR="0082722C">
        <w:t>threats</w:t>
      </w:r>
      <w:r w:rsidR="002B411D">
        <w:t xml:space="preserve"> to human safety</w:t>
      </w:r>
      <w:r w:rsidR="0082722C">
        <w:t xml:space="preserve"> (Nyhus, 2016) (</w:t>
      </w:r>
      <w:r w:rsidR="0029509F">
        <w:t>Abrahms, 2021).</w:t>
      </w:r>
      <w:r w:rsidR="00CB0401">
        <w:t xml:space="preserve"> One of the main causes for </w:t>
      </w:r>
      <w:r w:rsidR="00121114">
        <w:t>human wildlife conflict is the overlapping needs and behaviour of humans</w:t>
      </w:r>
      <w:r w:rsidR="004D438D">
        <w:t xml:space="preserve"> and wildlife. This is due to the competition for limited resources in shared area. Which is intensified by human activities </w:t>
      </w:r>
      <w:r w:rsidR="00627AF4">
        <w:t>such as human settlement (Mekonen, 2020)</w:t>
      </w:r>
      <w:r w:rsidR="00D21703">
        <w:t xml:space="preserve"> (</w:t>
      </w:r>
      <w:r w:rsidR="00D21703" w:rsidRPr="00D21703">
        <w:rPr>
          <w:color w:val="000000" w:themeColor="text1"/>
        </w:rPr>
        <w:t>López-Bao</w:t>
      </w:r>
      <w:r w:rsidR="00D21703">
        <w:rPr>
          <w:color w:val="000000" w:themeColor="text1"/>
        </w:rPr>
        <w:t>,</w:t>
      </w:r>
      <w:r w:rsidR="00D33895">
        <w:rPr>
          <w:color w:val="000000" w:themeColor="text1"/>
        </w:rPr>
        <w:t>2021)</w:t>
      </w:r>
      <w:r w:rsidR="00F3064E">
        <w:t xml:space="preserve">. </w:t>
      </w:r>
    </w:p>
    <w:p w14:paraId="5FDC1BC8" w14:textId="276C4C57" w:rsidR="00B4577A" w:rsidRPr="00A21503" w:rsidRDefault="00421819" w:rsidP="00A21503">
      <w:r>
        <w:t xml:space="preserve">There are several common examples of human wildlife conflict such as </w:t>
      </w:r>
      <w:r w:rsidR="00960514">
        <w:t>elephants</w:t>
      </w:r>
      <w:r>
        <w:t xml:space="preserve"> in Africa, </w:t>
      </w:r>
      <w:r w:rsidR="00D50AA6">
        <w:t>o</w:t>
      </w:r>
      <w:r w:rsidR="00824CEB">
        <w:t>r Lions in countries like</w:t>
      </w:r>
      <w:r w:rsidR="00DE3629">
        <w:t xml:space="preserve"> Zimbabwe,</w:t>
      </w:r>
      <w:r w:rsidR="00824CEB">
        <w:t xml:space="preserve"> Kenya or Tanzania. </w:t>
      </w:r>
      <w:r w:rsidR="00AB4F70">
        <w:t>Elephants</w:t>
      </w:r>
      <w:r w:rsidR="00824CEB">
        <w:t xml:space="preserve"> are</w:t>
      </w:r>
      <w:r w:rsidR="005918FB">
        <w:t xml:space="preserve"> involved in human wildlife conflict </w:t>
      </w:r>
      <w:r w:rsidR="00960514">
        <w:t>because of</w:t>
      </w:r>
      <w:r w:rsidR="000245FD">
        <w:t xml:space="preserve"> the </w:t>
      </w:r>
      <w:r w:rsidR="00960514">
        <w:t>elephants</w:t>
      </w:r>
      <w:r w:rsidR="000245FD">
        <w:t xml:space="preserve"> go across fields of vegetation, such as maize, rice, and bananas and destroy the entire field overnight. This leads to severe economic losses for farmers</w:t>
      </w:r>
      <w:r w:rsidR="00960514">
        <w:t>, which can lead to retaliation killings by the farmers to protect their crops</w:t>
      </w:r>
      <w:r w:rsidR="00B86D20">
        <w:t xml:space="preserve"> (Naha, 2019)</w:t>
      </w:r>
      <w:r w:rsidR="00A73623">
        <w:t xml:space="preserve"> (Montero Botey, 2023)</w:t>
      </w:r>
      <w:r w:rsidR="00B86D20">
        <w:t>.</w:t>
      </w:r>
      <w:r w:rsidR="004D6017">
        <w:t xml:space="preserve"> Lions are involved in human wildlife conflict</w:t>
      </w:r>
      <w:r w:rsidR="00294F2E">
        <w:t xml:space="preserve"> due to them often being involved in the killing of cattle, sheep, and goa</w:t>
      </w:r>
      <w:r w:rsidR="00B82624">
        <w:t>t</w:t>
      </w:r>
      <w:r w:rsidR="00294F2E">
        <w:t>s which are kept nearby</w:t>
      </w:r>
      <w:r w:rsidR="00D8328F">
        <w:t xml:space="preserve"> (LeFlore, 2020</w:t>
      </w:r>
      <w:r w:rsidR="001E5EF4">
        <w:t xml:space="preserve">). As a result of the lions killing the </w:t>
      </w:r>
      <w:r w:rsidR="00735847">
        <w:t>livestock</w:t>
      </w:r>
      <w:r w:rsidR="00A6669F">
        <w:t>, retaliatory killings of the loins occur</w:t>
      </w:r>
      <w:r w:rsidR="00F9237A">
        <w:t xml:space="preserve">. There have been </w:t>
      </w:r>
      <w:r w:rsidR="001E264E">
        <w:t>community-based</w:t>
      </w:r>
      <w:r w:rsidR="00F9237A">
        <w:t xml:space="preserve"> programmes aimed to reduce the conflict where non-lethal livestock protection</w:t>
      </w:r>
      <w:r w:rsidR="00BA6E1A">
        <w:t xml:space="preserve"> has been implemented</w:t>
      </w:r>
      <w:r w:rsidR="00DE3629">
        <w:t>. A study has shown that this has decreased retaliatory killing of lions by 41% since 2013 in Zimbabwe</w:t>
      </w:r>
      <w:r w:rsidR="001E264E">
        <w:t xml:space="preserve"> (Sibanda. 2022).</w:t>
      </w:r>
    </w:p>
    <w:p w14:paraId="2EE23A4D" w14:textId="4B6BC631" w:rsidR="00B91918" w:rsidRDefault="00B91918" w:rsidP="00B91918">
      <w:pPr>
        <w:pStyle w:val="Heading2"/>
      </w:pPr>
      <w:r>
        <w:t>Bear Related Crimes</w:t>
      </w:r>
    </w:p>
    <w:p w14:paraId="198ADAB3" w14:textId="77777777" w:rsidR="00095148" w:rsidRDefault="001A1FA3" w:rsidP="00C10CBA">
      <w:r>
        <w:t>Bears are often related to several human wildlife conflicts</w:t>
      </w:r>
      <w:r w:rsidR="008E576E">
        <w:t xml:space="preserve">, such as in eastern European </w:t>
      </w:r>
      <w:r w:rsidR="0059125E">
        <w:t>countries</w:t>
      </w:r>
      <w:r w:rsidR="008E576E">
        <w:t xml:space="preserve"> like </w:t>
      </w:r>
      <w:r w:rsidR="00733EF6">
        <w:t>Slovakia, Bulgaria, and Romania</w:t>
      </w:r>
      <w:r w:rsidR="00BC4358">
        <w:t xml:space="preserve">. This is often </w:t>
      </w:r>
      <w:r w:rsidR="0059125E">
        <w:t>because of</w:t>
      </w:r>
      <w:r w:rsidR="00BC4358">
        <w:t xml:space="preserve"> them raiding the crops, as well as raiding rubbish bins due to the high levels of smell of food</w:t>
      </w:r>
      <w:r w:rsidR="00EB4521">
        <w:t xml:space="preserve"> (Smith</w:t>
      </w:r>
      <w:r w:rsidR="00187AD4">
        <w:t>, 2023) (Dai, 2019)</w:t>
      </w:r>
      <w:r w:rsidR="00BC4358">
        <w:t>.</w:t>
      </w:r>
      <w:r w:rsidR="000E70CE">
        <w:t xml:space="preserve"> </w:t>
      </w:r>
    </w:p>
    <w:p w14:paraId="3CA9A02A" w14:textId="3AE6397E" w:rsidR="00C10CBA" w:rsidRDefault="00095148" w:rsidP="00C10CBA">
      <w:r>
        <w:t xml:space="preserve">Another cause for the human bear conflict is that whilst rare </w:t>
      </w:r>
      <w:r w:rsidR="00A97743">
        <w:t>bears can sometimes harm humans. In Scandinavia between 1977 and 2016 there were only 42 injuries and 2 fatalities related to bears. However, the</w:t>
      </w:r>
      <w:r w:rsidR="004F626B">
        <w:t>se have been linked to adult men which were engaged in the hunting of the bears.</w:t>
      </w:r>
      <w:r w:rsidR="008F37E4">
        <w:t xml:space="preserve"> Nonhunter fatalities are far less common and often were suggested </w:t>
      </w:r>
      <w:r w:rsidR="001769F9">
        <w:t>because of</w:t>
      </w:r>
      <w:r w:rsidR="008F37E4">
        <w:t xml:space="preserve"> the encounter being with a female bear with c</w:t>
      </w:r>
      <w:r w:rsidR="0021350D">
        <w:t>ubs nearby (</w:t>
      </w:r>
      <w:r w:rsidR="0021350D" w:rsidRPr="0021350D">
        <w:rPr>
          <w:color w:val="000000" w:themeColor="text1"/>
        </w:rPr>
        <w:t>Støen</w:t>
      </w:r>
      <w:r w:rsidR="0021350D">
        <w:rPr>
          <w:color w:val="000000" w:themeColor="text1"/>
        </w:rPr>
        <w:t xml:space="preserve">, </w:t>
      </w:r>
      <w:r w:rsidR="00626B98">
        <w:rPr>
          <w:color w:val="000000" w:themeColor="text1"/>
        </w:rPr>
        <w:t>2018)</w:t>
      </w:r>
      <w:r w:rsidR="000F5427">
        <w:rPr>
          <w:color w:val="000000" w:themeColor="text1"/>
        </w:rPr>
        <w:t xml:space="preserve">. </w:t>
      </w:r>
      <w:r w:rsidR="001769F9">
        <w:rPr>
          <w:color w:val="000000" w:themeColor="text1"/>
        </w:rPr>
        <w:t>Like</w:t>
      </w:r>
      <w:r w:rsidR="000F5427">
        <w:rPr>
          <w:color w:val="000000" w:themeColor="text1"/>
        </w:rPr>
        <w:t xml:space="preserve"> this in Russia between 1932 and 2017, there were 338 reported cases of bear injuries or fatalities. </w:t>
      </w:r>
      <w:r w:rsidR="001769F9">
        <w:rPr>
          <w:color w:val="000000" w:themeColor="text1"/>
        </w:rPr>
        <w:t>Again,</w:t>
      </w:r>
      <w:r w:rsidR="000F5427">
        <w:rPr>
          <w:color w:val="000000" w:themeColor="text1"/>
        </w:rPr>
        <w:t xml:space="preserve"> </w:t>
      </w:r>
      <w:proofErr w:type="gramStart"/>
      <w:r w:rsidR="000F5427">
        <w:rPr>
          <w:color w:val="000000" w:themeColor="text1"/>
        </w:rPr>
        <w:t>similar to</w:t>
      </w:r>
      <w:proofErr w:type="gramEnd"/>
      <w:r w:rsidR="000F5427">
        <w:rPr>
          <w:color w:val="000000" w:themeColor="text1"/>
        </w:rPr>
        <w:t xml:space="preserve"> the </w:t>
      </w:r>
      <w:r w:rsidR="000F5427" w:rsidRPr="0021350D">
        <w:rPr>
          <w:color w:val="000000" w:themeColor="text1"/>
        </w:rPr>
        <w:t>Støen</w:t>
      </w:r>
      <w:r w:rsidR="000F5427">
        <w:rPr>
          <w:color w:val="000000" w:themeColor="text1"/>
        </w:rPr>
        <w:t xml:space="preserve"> study</w:t>
      </w:r>
      <w:r w:rsidR="00D312E8">
        <w:rPr>
          <w:color w:val="000000" w:themeColor="text1"/>
        </w:rPr>
        <w:t>, a large proportion occurred when the bears were provoked due to hunting of the</w:t>
      </w:r>
      <w:r w:rsidR="008A5E75">
        <w:rPr>
          <w:color w:val="000000" w:themeColor="text1"/>
        </w:rPr>
        <w:t>m. Compared to only 18% being linked to unprovoked attack</w:t>
      </w:r>
      <w:r w:rsidR="003353BC">
        <w:rPr>
          <w:color w:val="000000" w:themeColor="text1"/>
        </w:rPr>
        <w:t>, which is less than 1 per year throughout the entire study (</w:t>
      </w:r>
      <w:proofErr w:type="spellStart"/>
      <w:r w:rsidR="00284FE3">
        <w:rPr>
          <w:color w:val="000000" w:themeColor="text1"/>
        </w:rPr>
        <w:t>Kudrenko</w:t>
      </w:r>
      <w:proofErr w:type="spellEnd"/>
      <w:r w:rsidR="00284FE3">
        <w:rPr>
          <w:color w:val="000000" w:themeColor="text1"/>
        </w:rPr>
        <w:t>, 2020).</w:t>
      </w:r>
    </w:p>
    <w:p w14:paraId="71CA0AA8" w14:textId="602C5461" w:rsidR="00D67E67" w:rsidRDefault="00E34547" w:rsidP="00C10CBA">
      <w:r>
        <w:t>Like</w:t>
      </w:r>
      <w:r w:rsidR="00D67E67">
        <w:t xml:space="preserve"> lions, </w:t>
      </w:r>
      <w:r w:rsidR="00B73E1A">
        <w:t>bears have been shown to kill livestock such, which can result in the conflict, and cause retaliatory killing of the bears</w:t>
      </w:r>
      <w:r w:rsidR="00604DA7">
        <w:t xml:space="preserve"> in countries such as Romania (Pop, 2023).</w:t>
      </w:r>
      <w:r w:rsidR="00747558">
        <w:t xml:space="preserve"> This has been shown to reduce where there are large areas of </w:t>
      </w:r>
      <w:r w:rsidR="00752B51">
        <w:t xml:space="preserve">forest blocks which humans don’t often venture to, as well as following traditional livestock management practices, such as at night placing the </w:t>
      </w:r>
      <w:r w:rsidR="006947F3">
        <w:t>animals in a fenced off area (</w:t>
      </w:r>
      <w:proofErr w:type="spellStart"/>
      <w:r w:rsidR="006947F3">
        <w:t>Dorresteijn</w:t>
      </w:r>
      <w:proofErr w:type="spellEnd"/>
      <w:r w:rsidR="006947F3">
        <w:t xml:space="preserve">, </w:t>
      </w:r>
      <w:r w:rsidR="00FD29AC">
        <w:t>2014).</w:t>
      </w:r>
    </w:p>
    <w:p w14:paraId="23F50378" w14:textId="418DECB7" w:rsidR="009F730E" w:rsidRDefault="009F730E" w:rsidP="002C66E8">
      <w:pPr>
        <w:pStyle w:val="Heading2"/>
      </w:pPr>
      <w:commentRangeStart w:id="4"/>
      <w:commentRangeStart w:id="5"/>
      <w:r>
        <w:lastRenderedPageBreak/>
        <w:t>Forensics in Wildlife</w:t>
      </w:r>
      <w:commentRangeEnd w:id="4"/>
      <w:r w:rsidR="007D55E9">
        <w:rPr>
          <w:rStyle w:val="CommentReference"/>
          <w:rFonts w:asciiTheme="minorHAnsi" w:eastAsiaTheme="minorHAnsi" w:hAnsiTheme="minorHAnsi" w:cstheme="minorBidi"/>
          <w:color w:val="auto"/>
        </w:rPr>
        <w:commentReference w:id="4"/>
      </w:r>
      <w:commentRangeEnd w:id="5"/>
      <w:r w:rsidR="000C3D1A">
        <w:rPr>
          <w:rStyle w:val="CommentReference"/>
          <w:rFonts w:asciiTheme="minorHAnsi" w:eastAsiaTheme="minorHAnsi" w:hAnsiTheme="minorHAnsi" w:cstheme="minorBidi"/>
          <w:color w:val="auto"/>
        </w:rPr>
        <w:commentReference w:id="5"/>
      </w:r>
    </w:p>
    <w:p w14:paraId="55711D7B" w14:textId="064E2EF5" w:rsidR="00AA7C36" w:rsidRPr="00AA7C36" w:rsidRDefault="00864A80" w:rsidP="00AA7C36">
      <w:r>
        <w:t>For wildlife crime to be successful prosecuted it heavily relies on trace evidence</w:t>
      </w:r>
      <w:r w:rsidR="00DB558F">
        <w:t xml:space="preserve"> (Giri, </w:t>
      </w:r>
      <w:r w:rsidR="003C78F4">
        <w:t>2022),</w:t>
      </w:r>
      <w:r w:rsidR="00AA7C36">
        <w:t xml:space="preserve"> which is a broad topic within forensic science. Trace evidence </w:t>
      </w:r>
      <w:r w:rsidR="00A34E6F">
        <w:t>encompasses</w:t>
      </w:r>
      <w:r w:rsidR="00AA7C36">
        <w:t xml:space="preserve"> a variety </w:t>
      </w:r>
      <w:r w:rsidR="00992096">
        <w:t xml:space="preserve">of different </w:t>
      </w:r>
      <w:r w:rsidR="00A34E6F">
        <w:t>smaller</w:t>
      </w:r>
      <w:r w:rsidR="00992096">
        <w:t xml:space="preserve"> topics, for example hair, fibres, soil</w:t>
      </w:r>
      <w:r w:rsidR="00BB191A">
        <w:t xml:space="preserve">, </w:t>
      </w:r>
      <w:r w:rsidR="00992096">
        <w:t>pollen (Webster, 2014) (Lorenzini, 2021)</w:t>
      </w:r>
      <w:r w:rsidR="00096C80">
        <w:t xml:space="preserve"> </w:t>
      </w:r>
      <w:r w:rsidR="00992096">
        <w:t xml:space="preserve">glass and </w:t>
      </w:r>
      <w:r w:rsidR="00A34E6F">
        <w:t>cosmetic</w:t>
      </w:r>
      <w:r w:rsidR="00992096">
        <w:t xml:space="preserve"> materials (Desiderio, 2020) (Elkins, 2019)</w:t>
      </w:r>
      <w:r w:rsidR="00A34E6F">
        <w:t xml:space="preserve"> as well as many more sub-topics.</w:t>
      </w:r>
      <w:r w:rsidR="00BB771F">
        <w:t xml:space="preserve"> The term trace evidence </w:t>
      </w:r>
      <w:r w:rsidR="00D653AE">
        <w:t xml:space="preserve">is also discussed as being a broad </w:t>
      </w:r>
      <w:r w:rsidR="000750E0">
        <w:t>category</w:t>
      </w:r>
      <w:r w:rsidR="00D653AE">
        <w:t xml:space="preserve"> of physical evidenc</w:t>
      </w:r>
      <w:r w:rsidR="00265764">
        <w:t>e</w:t>
      </w:r>
      <w:r w:rsidR="00001CD7">
        <w:t xml:space="preserve"> (Caddy, 2001)</w:t>
      </w:r>
      <w:r w:rsidR="00255569">
        <w:t>, which often makes use of some form of microscopy to be analysed</w:t>
      </w:r>
      <w:r w:rsidR="00303C18">
        <w:t xml:space="preserve"> (Houck, 2005)</w:t>
      </w:r>
      <w:r w:rsidR="00EA2E02">
        <w:t xml:space="preserve">. </w:t>
      </w:r>
      <w:r w:rsidR="00E10D2C">
        <w:t xml:space="preserve">Some of the main forms of trace evidence </w:t>
      </w:r>
      <w:r w:rsidR="00E4526F">
        <w:t>that are used in wildlife crimes are fur, feathers, scales, blood and saliva (Giri, 2022).</w:t>
      </w:r>
    </w:p>
    <w:p w14:paraId="7811A390" w14:textId="5BF2A0FA" w:rsidR="00DB1CC4" w:rsidRDefault="008F32D2" w:rsidP="00D03710">
      <w:r>
        <w:t>One of the key principles in trace evidence is the transfer and persistence of evidence.</w:t>
      </w:r>
      <w:r w:rsidR="005226A0">
        <w:t xml:space="preserve"> The simplest way of thinking about this is</w:t>
      </w:r>
      <w:r w:rsidR="00083594">
        <w:t xml:space="preserve"> how well something stays on something else. For </w:t>
      </w:r>
      <w:r w:rsidR="00A3524C">
        <w:t>example,</w:t>
      </w:r>
      <w:r w:rsidR="00083594">
        <w:t xml:space="preserve"> the transfer and persistence of </w:t>
      </w:r>
      <w:r w:rsidR="00A3524C">
        <w:t>hair</w:t>
      </w:r>
      <w:r w:rsidR="00083594">
        <w:t xml:space="preserve"> on clothing would be considered by examining how well the hairs stay attached the fibres of the </w:t>
      </w:r>
      <w:r w:rsidR="00EE7570">
        <w:t>clothing</w:t>
      </w:r>
      <w:r w:rsidR="00A3524C">
        <w:t xml:space="preserve"> (Aberle, 2022)</w:t>
      </w:r>
      <w:r w:rsidR="00183BAF">
        <w:t xml:space="preserve"> (Schwartz, 2020)</w:t>
      </w:r>
      <w:r w:rsidR="00A3524C">
        <w:t>.</w:t>
      </w:r>
    </w:p>
    <w:p w14:paraId="55414DF8" w14:textId="23DCF638" w:rsidR="00B00B03" w:rsidRPr="00D03710" w:rsidRDefault="00B00B03" w:rsidP="00D03710">
      <w:r>
        <w:t>Another key piece of forensic science in wildlife crime is the use of DNA</w:t>
      </w:r>
      <w:r w:rsidR="006C13CC">
        <w:t xml:space="preserve"> (Ogden, 2009)</w:t>
      </w:r>
      <w:r w:rsidR="000327E3">
        <w:t>, from several different mediums</w:t>
      </w:r>
      <w:r w:rsidR="005D68F7">
        <w:rPr>
          <w:rStyle w:val="CommentReference"/>
          <w:sz w:val="24"/>
          <w:szCs w:val="24"/>
        </w:rPr>
        <w:t>, such as skin, feathers, scales, and claws</w:t>
      </w:r>
      <w:r w:rsidR="0023441A">
        <w:rPr>
          <w:rStyle w:val="CommentReference"/>
          <w:sz w:val="24"/>
          <w:szCs w:val="24"/>
        </w:rPr>
        <w:t xml:space="preserve"> </w:t>
      </w:r>
      <w:r w:rsidR="002B15F8">
        <w:t>(</w:t>
      </w:r>
      <w:r w:rsidR="0023441A">
        <w:t xml:space="preserve">Webster, 2014) </w:t>
      </w:r>
      <w:r w:rsidR="000327E3">
        <w:t>to determine what animal is present within the crime</w:t>
      </w:r>
      <w:r w:rsidR="0019101B">
        <w:t>.</w:t>
      </w:r>
    </w:p>
    <w:p w14:paraId="5B1396F9" w14:textId="269A1F5E" w:rsidR="00D0108F" w:rsidRDefault="00D0108F" w:rsidP="00D0108F">
      <w:pPr>
        <w:pStyle w:val="Heading2"/>
      </w:pPr>
      <w:r>
        <w:t>Hair as Evidence</w:t>
      </w:r>
    </w:p>
    <w:p w14:paraId="12B14839" w14:textId="27D9C097" w:rsidR="007B62BF" w:rsidRDefault="00561CD4" w:rsidP="0024081D">
      <w:r>
        <w:t>Hair is a common form of forensic evidence (Liu, 2023</w:t>
      </w:r>
      <w:proofErr w:type="gramStart"/>
      <w:r>
        <w:t>)</w:t>
      </w:r>
      <w:r w:rsidR="00411CED">
        <w:t>, and</w:t>
      </w:r>
      <w:proofErr w:type="gramEnd"/>
      <w:r w:rsidR="00411CED">
        <w:t xml:space="preserve"> has been studied extensively</w:t>
      </w:r>
      <w:r>
        <w:t xml:space="preserve"> it is considered as a significant form of physical evidence in wildlife crime investigations, due to its valuable information when it comes </w:t>
      </w:r>
      <w:r w:rsidR="00543F0D">
        <w:t>a</w:t>
      </w:r>
      <w:r>
        <w:t xml:space="preserve"> species being identified (</w:t>
      </w:r>
      <w:proofErr w:type="spellStart"/>
      <w:r>
        <w:t>Sahajpal</w:t>
      </w:r>
      <w:proofErr w:type="spellEnd"/>
      <w:r>
        <w:t>, 2009).</w:t>
      </w:r>
      <w:r w:rsidR="0059573C">
        <w:t xml:space="preserve"> It </w:t>
      </w:r>
      <w:r w:rsidR="000E5B87">
        <w:t xml:space="preserve">has </w:t>
      </w:r>
      <w:r w:rsidR="00321D2D">
        <w:t>proved</w:t>
      </w:r>
      <w:r w:rsidR="000E5B87">
        <w:t xml:space="preserve"> to be a very valuable source of </w:t>
      </w:r>
      <w:r w:rsidR="009E1E53">
        <w:t>biological information</w:t>
      </w:r>
      <w:r w:rsidR="002D0AFB">
        <w:t>, as it has been used in several different studies involving mammals</w:t>
      </w:r>
      <w:r w:rsidR="00B100D8">
        <w:t xml:space="preserve"> (Pilgrim, 2005)</w:t>
      </w:r>
      <w:r w:rsidR="00610340">
        <w:t xml:space="preserve"> </w:t>
      </w:r>
      <w:r w:rsidR="008C3F5F">
        <w:t>(</w:t>
      </w:r>
      <w:proofErr w:type="spellStart"/>
      <w:r w:rsidR="008C3F5F">
        <w:t>Tremori</w:t>
      </w:r>
      <w:proofErr w:type="spellEnd"/>
      <w:r w:rsidR="008C3F5F">
        <w:t>, 2018)</w:t>
      </w:r>
      <w:r w:rsidR="00463FE3">
        <w:t xml:space="preserve"> (</w:t>
      </w:r>
      <w:proofErr w:type="spellStart"/>
      <w:r w:rsidR="00463FE3">
        <w:t>Tremori</w:t>
      </w:r>
      <w:proofErr w:type="spellEnd"/>
      <w:r w:rsidR="00463FE3">
        <w:t>, 2024).</w:t>
      </w:r>
      <w:r w:rsidR="0024081D">
        <w:t xml:space="preserve"> </w:t>
      </w:r>
      <w:r w:rsidR="0095740E">
        <w:t>All hairs are made up of three different parts a root, shaft, and tip. The root is considered the most valuable as it yields approximately 1000ng of DNA when the hairs root is freshly extracted (Hue, 2013).</w:t>
      </w:r>
      <w:r w:rsidR="00F73CE2">
        <w:t xml:space="preserve"> The shaft can be useful</w:t>
      </w:r>
      <w:r w:rsidR="001D4F99">
        <w:t xml:space="preserve"> as it acts as a source of trace evidence, that gives information on </w:t>
      </w:r>
      <w:r w:rsidR="00300BF4">
        <w:t xml:space="preserve">the </w:t>
      </w:r>
      <w:proofErr w:type="spellStart"/>
      <w:r w:rsidR="008E2DB9">
        <w:t>speices</w:t>
      </w:r>
      <w:proofErr w:type="spellEnd"/>
      <w:r w:rsidR="008E2DB9">
        <w:t>, and environmental exposures</w:t>
      </w:r>
      <w:r w:rsidR="00D31129">
        <w:t xml:space="preserve"> (Seta, </w:t>
      </w:r>
      <w:r w:rsidR="00223B59">
        <w:t>1988)</w:t>
      </w:r>
      <w:r w:rsidR="00643B81">
        <w:t xml:space="preserve"> (</w:t>
      </w:r>
      <w:proofErr w:type="spellStart"/>
      <w:r w:rsidR="00643B81">
        <w:t>Boumba</w:t>
      </w:r>
      <w:proofErr w:type="spellEnd"/>
      <w:r w:rsidR="00643B81">
        <w:t>, 2006)</w:t>
      </w:r>
      <w:r w:rsidR="008E2DB9">
        <w:t xml:space="preserve">. </w:t>
      </w:r>
      <w:r w:rsidR="00BB1405">
        <w:t xml:space="preserve">It is also </w:t>
      </w:r>
      <w:r w:rsidR="002B6F2D">
        <w:t>vital</w:t>
      </w:r>
      <w:r w:rsidR="00B72F06">
        <w:t>, due to it being a key part of morphological analysis</w:t>
      </w:r>
      <w:r w:rsidR="009959B6">
        <w:t>, which looks at the colour, diameter, scale patterns and several other things. This is often considered the initial step for forensic hair analysis</w:t>
      </w:r>
      <w:r w:rsidR="001C0A16">
        <w:t xml:space="preserve"> (Fatima, 2024)</w:t>
      </w:r>
      <w:r w:rsidR="00C14A4B">
        <w:t xml:space="preserve">. In forensic science, the tip of hair can be useful as it </w:t>
      </w:r>
      <w:r w:rsidR="00202A38">
        <w:t xml:space="preserve">can </w:t>
      </w:r>
      <w:r w:rsidR="00C470CA">
        <w:t xml:space="preserve">be used to identify an individual </w:t>
      </w:r>
      <w:r w:rsidR="00B673EC">
        <w:t xml:space="preserve">based on the damage that has been done, for example </w:t>
      </w:r>
      <w:r w:rsidR="00212D7F">
        <w:t>curvature</w:t>
      </w:r>
      <w:r w:rsidR="00A23958">
        <w:t xml:space="preserve">. However, </w:t>
      </w:r>
      <w:r w:rsidR="00E21547">
        <w:t xml:space="preserve">it can also play a part of the morphological </w:t>
      </w:r>
      <w:r w:rsidR="00E53F51">
        <w:t>analysis</w:t>
      </w:r>
      <w:r w:rsidR="006B24E9">
        <w:t xml:space="preserve"> (</w:t>
      </w:r>
      <w:r w:rsidR="003F11AC">
        <w:t>Robertson, 2021)</w:t>
      </w:r>
      <w:r w:rsidR="00D36DC7">
        <w:t xml:space="preserve"> </w:t>
      </w:r>
    </w:p>
    <w:p w14:paraId="60D2F74D" w14:textId="18663A8A" w:rsidR="00406888" w:rsidRDefault="006A3EBE" w:rsidP="0024081D">
      <w:r>
        <w:t>Species Identificat</w:t>
      </w:r>
      <w:r w:rsidR="00D6026D">
        <w:t xml:space="preserve">ion can be done through several different means, which </w:t>
      </w:r>
      <w:proofErr w:type="gramStart"/>
      <w:r w:rsidR="00D6026D">
        <w:t>include:</w:t>
      </w:r>
      <w:proofErr w:type="gramEnd"/>
      <w:r w:rsidR="00D6026D">
        <w:t xml:space="preserve"> morphological analysis using a microscope</w:t>
      </w:r>
      <w:r w:rsidR="00EB0B31">
        <w:t xml:space="preserve"> (Trail, 2021)</w:t>
      </w:r>
      <w:r w:rsidR="00D6026D">
        <w:t xml:space="preserve">, </w:t>
      </w:r>
      <w:r w:rsidR="00084EB6">
        <w:t>photo documentation, zoo morphology, hair identification and genetics (</w:t>
      </w:r>
      <w:proofErr w:type="spellStart"/>
      <w:r w:rsidR="00EB0B31">
        <w:t>Dawnay</w:t>
      </w:r>
      <w:proofErr w:type="spellEnd"/>
      <w:r w:rsidR="00EB0B31">
        <w:t>, 2007)</w:t>
      </w:r>
      <w:r w:rsidR="00406888">
        <w:t>.</w:t>
      </w:r>
    </w:p>
    <w:p w14:paraId="7DDD7F54" w14:textId="4038DF15" w:rsidR="00E60C7B" w:rsidRDefault="0024081D" w:rsidP="0024081D">
      <w:r>
        <w:t>Morphological Analysis is an established technique for the identification of wildlife</w:t>
      </w:r>
      <w:r w:rsidR="009A5D15">
        <w:t xml:space="preserve"> (</w:t>
      </w:r>
      <w:proofErr w:type="spellStart"/>
      <w:r w:rsidR="009A5D15">
        <w:t>Kitpipit</w:t>
      </w:r>
      <w:proofErr w:type="spellEnd"/>
      <w:r w:rsidR="009A5D15">
        <w:t>, 2013)</w:t>
      </w:r>
      <w:r>
        <w:t>. Despite this it is often under-utilized in wildlife crime investigations, due to a shortage of trained specialists</w:t>
      </w:r>
      <w:r w:rsidR="006E0877">
        <w:t xml:space="preserve"> in the analysi</w:t>
      </w:r>
      <w:r w:rsidR="00064039">
        <w:t xml:space="preserve">s </w:t>
      </w:r>
      <w:r w:rsidR="006E0877">
        <w:t>of animal hairs</w:t>
      </w:r>
      <w:r>
        <w:t>. It can also prove to be difficult due to a lack of reference samples (Trail, 2021).</w:t>
      </w:r>
      <w:commentRangeStart w:id="6"/>
      <w:r>
        <w:t xml:space="preserve"> This could be solved by producing a </w:t>
      </w:r>
      <w:r w:rsidR="00692206">
        <w:t>worldwide</w:t>
      </w:r>
      <w:r>
        <w:t xml:space="preserve"> database that has morphological data on different </w:t>
      </w:r>
      <w:r w:rsidR="007A014B">
        <w:t>species</w:t>
      </w:r>
      <w:r>
        <w:t xml:space="preserve"> hairs and whether they differ on different parts of animal’s bodies</w:t>
      </w:r>
      <w:r w:rsidR="00D57686">
        <w:t xml:space="preserve"> (</w:t>
      </w:r>
      <w:proofErr w:type="spellStart"/>
      <w:r w:rsidR="00D57686">
        <w:t>Kitpipit</w:t>
      </w:r>
      <w:proofErr w:type="spellEnd"/>
      <w:r w:rsidR="00D57686">
        <w:t>, 2013)</w:t>
      </w:r>
      <w:r w:rsidR="00123642">
        <w:t xml:space="preserve"> (Ahmed, 2018)</w:t>
      </w:r>
      <w:r>
        <w:t>.</w:t>
      </w:r>
      <w:commentRangeEnd w:id="6"/>
      <w:r w:rsidR="006A42AD">
        <w:rPr>
          <w:rStyle w:val="CommentReference"/>
        </w:rPr>
        <w:commentReference w:id="6"/>
      </w:r>
    </w:p>
    <w:p w14:paraId="0A69F675" w14:textId="7D068306" w:rsidR="00F76941" w:rsidRDefault="00F2431E" w:rsidP="0024081D">
      <w:r>
        <w:lastRenderedPageBreak/>
        <w:t>Microscopic analysis allows for the different morphological features to be visualised and compared to known and unknown samples to identify which species it has come from (Airlie, 2021)</w:t>
      </w:r>
      <w:r w:rsidR="00E60C7B">
        <w:t>.</w:t>
      </w:r>
    </w:p>
    <w:p w14:paraId="7F9A4AE1" w14:textId="126B6FC7" w:rsidR="00BA5E1A" w:rsidRDefault="006B020C" w:rsidP="006C7AA3">
      <w:r>
        <w:t xml:space="preserve">Genetic </w:t>
      </w:r>
      <w:r w:rsidR="00B71D02">
        <w:t>information can also contribute to the investigations of wildlife crimes</w:t>
      </w:r>
      <w:r w:rsidR="006A2300">
        <w:t xml:space="preserve">, which can provide DNA evidence that a species is present </w:t>
      </w:r>
      <w:r w:rsidR="00360B7F">
        <w:t>(</w:t>
      </w:r>
      <w:proofErr w:type="spellStart"/>
      <w:r w:rsidR="00360B7F">
        <w:t>Dawnay</w:t>
      </w:r>
      <w:proofErr w:type="spellEnd"/>
      <w:r w:rsidR="00360B7F">
        <w:t>, 2007</w:t>
      </w:r>
      <w:r w:rsidR="00CC3204">
        <w:t>) (</w:t>
      </w:r>
      <w:proofErr w:type="spellStart"/>
      <w:r w:rsidR="00CC3204">
        <w:t>Fornazari</w:t>
      </w:r>
      <w:proofErr w:type="spellEnd"/>
      <w:r w:rsidR="00CC3204">
        <w:t>, 2018).</w:t>
      </w:r>
      <w:r w:rsidR="00656B2F">
        <w:t xml:space="preserve"> </w:t>
      </w:r>
      <w:r w:rsidR="00996A7A">
        <w:t xml:space="preserve">This is mainly done when a root is </w:t>
      </w:r>
      <w:proofErr w:type="gramStart"/>
      <w:r w:rsidR="00996A7A">
        <w:t>present, but</w:t>
      </w:r>
      <w:proofErr w:type="gramEnd"/>
      <w:r w:rsidR="00996A7A">
        <w:t xml:space="preserve"> has been shown to be possible for the other parts of the hair</w:t>
      </w:r>
      <w:r w:rsidR="00B00E9C">
        <w:t xml:space="preserve"> (Kalbe, 1988)</w:t>
      </w:r>
      <w:r w:rsidR="00A03C95">
        <w:t xml:space="preserve"> (Guan, 2013)</w:t>
      </w:r>
      <w:r w:rsidR="00996A7A">
        <w:t>.</w:t>
      </w:r>
      <w:r w:rsidR="00656B2F">
        <w:t xml:space="preserve"> </w:t>
      </w:r>
    </w:p>
    <w:p w14:paraId="191CBFCF" w14:textId="20E3BE46" w:rsidR="006C7AA3" w:rsidRDefault="00656B2F" w:rsidP="006C7AA3">
      <w:r>
        <w:t>Currently, the most common method of identification of hair is microscopic analysis</w:t>
      </w:r>
      <w:r w:rsidR="00E072FE">
        <w:t xml:space="preserve"> (Safiya, 2022)</w:t>
      </w:r>
      <w:r>
        <w:t xml:space="preserve">. Testing for DNA is typically considered the most effective way to identify what animal it has </w:t>
      </w:r>
      <w:r w:rsidR="00B8138D">
        <w:t>come</w:t>
      </w:r>
      <w:r>
        <w:t xml:space="preserve"> from. However, it is often highly costly with the average cost of DNA being between £430 and £1350</w:t>
      </w:r>
      <w:r w:rsidR="00E54D56">
        <w:t xml:space="preserve"> </w:t>
      </w:r>
      <w:r>
        <w:t>(Rozendal, 2024)</w:t>
      </w:r>
      <w:r w:rsidR="00E54D56">
        <w:t xml:space="preserve"> </w:t>
      </w:r>
      <w:proofErr w:type="gramStart"/>
      <w:r w:rsidR="00610340">
        <w:t>depend</w:t>
      </w:r>
      <w:r w:rsidR="00BB2D09">
        <w:t>ent</w:t>
      </w:r>
      <w:proofErr w:type="gramEnd"/>
      <w:r w:rsidR="00BB2D09">
        <w:t xml:space="preserve"> </w:t>
      </w:r>
      <w:r w:rsidR="00E54D56">
        <w:t>on the age and quality of the sample</w:t>
      </w:r>
      <w:r>
        <w:t>.</w:t>
      </w:r>
    </w:p>
    <w:p w14:paraId="03410B32" w14:textId="04475403" w:rsidR="00140C90" w:rsidRDefault="001B388D" w:rsidP="006C7AA3">
      <w:r>
        <w:t xml:space="preserve">Hair has 2 main types of </w:t>
      </w:r>
      <w:r w:rsidR="004840BB">
        <w:t>characteristics, which are macroscopic and microscopic characteristics. The macroscopic characteristics are larger than microscopic ch</w:t>
      </w:r>
      <w:r w:rsidR="002F0ECC">
        <w:t>aracteristics</w:t>
      </w:r>
      <w:r w:rsidR="00C60972">
        <w:t>.</w:t>
      </w:r>
    </w:p>
    <w:p w14:paraId="14C300A4" w14:textId="68BD4C56" w:rsidR="00C60972" w:rsidRDefault="00C60972" w:rsidP="006C7AA3">
      <w:r>
        <w:t xml:space="preserve">Macroscopic characteristics of animal hairs include </w:t>
      </w:r>
      <w:r w:rsidR="001D2BD0">
        <w:t>easily observable features such as the degree of curl, length, colour, shaft form and diameter</w:t>
      </w:r>
      <w:r w:rsidR="009E7212">
        <w:t xml:space="preserve"> (Ogle, </w:t>
      </w:r>
      <w:r w:rsidR="000D324E">
        <w:t xml:space="preserve">1999) (Wheeler, 2021). </w:t>
      </w:r>
      <w:r w:rsidR="0039748C">
        <w:t>Whereas microscopic characteristics of animal hairs require magnification to be able to see</w:t>
      </w:r>
      <w:r w:rsidR="00E00B53">
        <w:t>. It is considered essential for species identification and forensic analysis of animal</w:t>
      </w:r>
      <w:r w:rsidR="004341F7">
        <w:t xml:space="preserve"> hairs. Examples of microscopic characteristics are the cuticle</w:t>
      </w:r>
      <w:r w:rsidR="00C07FD1">
        <w:t xml:space="preserve">, cortex, and medulla. It also includes the cuticle scale pattern, which is often </w:t>
      </w:r>
      <w:r w:rsidR="009E67A8">
        <w:t xml:space="preserve">analysed through </w:t>
      </w:r>
      <w:r w:rsidR="00B0007C">
        <w:t>scale casting</w:t>
      </w:r>
      <w:r w:rsidR="00787C04">
        <w:t xml:space="preserve"> (</w:t>
      </w:r>
      <w:proofErr w:type="spellStart"/>
      <w:r w:rsidR="00787C04">
        <w:t>Petraco</w:t>
      </w:r>
      <w:proofErr w:type="spellEnd"/>
      <w:r w:rsidR="00787C04">
        <w:t>, 2004</w:t>
      </w:r>
      <w:r w:rsidR="008B1857">
        <w:t>)</w:t>
      </w:r>
    </w:p>
    <w:p w14:paraId="5E137166" w14:textId="661A195E" w:rsidR="00DC1348" w:rsidRDefault="00DC1348" w:rsidP="004F439F">
      <w:pPr>
        <w:pStyle w:val="Heading3"/>
      </w:pPr>
      <w:r w:rsidRPr="004F439F">
        <w:t xml:space="preserve">ANALYSIS METHODS </w:t>
      </w:r>
      <w:r w:rsidR="00374715" w:rsidRPr="004F439F">
        <w:t>FOR ANIMAL HAIR</w:t>
      </w:r>
    </w:p>
    <w:p w14:paraId="6FC13FC2" w14:textId="300F5BB0" w:rsidR="00097790" w:rsidRDefault="00EC4E10" w:rsidP="00A91BA6">
      <w:r>
        <w:t>There are several different types of microscop</w:t>
      </w:r>
      <w:r w:rsidR="00DD22C6">
        <w:t>es</w:t>
      </w:r>
      <w:r>
        <w:t xml:space="preserve"> that are used </w:t>
      </w:r>
      <w:r w:rsidR="007B22C4">
        <w:t>in the forensic analysis of animal hair</w:t>
      </w:r>
      <w:r w:rsidR="007D7FC7">
        <w:t xml:space="preserve"> which include stereomicroscopy and scanning electron microscopy</w:t>
      </w:r>
      <w:r w:rsidR="00C31070">
        <w:t xml:space="preserve"> (SEM)</w:t>
      </w:r>
      <w:r w:rsidR="00172FDB">
        <w:t xml:space="preserve">. Stereomicroscopy is </w:t>
      </w:r>
      <w:r w:rsidR="003A22FB">
        <w:t>a cheap form</w:t>
      </w:r>
      <w:r w:rsidR="00172FDB">
        <w:t xml:space="preserve"> of visualisation </w:t>
      </w:r>
      <w:r w:rsidR="003A22FB">
        <w:t xml:space="preserve">microscopic characteristics </w:t>
      </w:r>
      <w:r w:rsidR="00172FDB">
        <w:t xml:space="preserve">of </w:t>
      </w:r>
      <w:r w:rsidR="003A22FB">
        <w:t>animal</w:t>
      </w:r>
      <w:r w:rsidR="00172FDB">
        <w:t xml:space="preserve"> hairs</w:t>
      </w:r>
      <w:r w:rsidR="00C31070">
        <w:t>. This is because compared to a scanning electron microscope it is a lot cheaper. However, consequently the quality of stereom</w:t>
      </w:r>
      <w:r w:rsidR="00A248BD">
        <w:t>icros</w:t>
      </w:r>
      <w:r w:rsidR="00C31070">
        <w:t xml:space="preserve">cope compared to an SEM </w:t>
      </w:r>
      <w:r w:rsidR="00174660">
        <w:t>is a lot lower</w:t>
      </w:r>
      <w:r w:rsidR="00A61BBA">
        <w:t xml:space="preserve"> (Basu, 2006)</w:t>
      </w:r>
    </w:p>
    <w:p w14:paraId="61839E14" w14:textId="67C41311" w:rsidR="00174660" w:rsidRDefault="00174660" w:rsidP="00A91BA6">
      <w:r>
        <w:t xml:space="preserve">SEM is considered the gold standard </w:t>
      </w:r>
      <w:r w:rsidR="000D49C4">
        <w:t xml:space="preserve">(Berg, 2025) </w:t>
      </w:r>
      <w:r>
        <w:t>when it comes to the visualisation of hair</w:t>
      </w:r>
      <w:r w:rsidR="00EA2462">
        <w:t xml:space="preserve">. However, </w:t>
      </w:r>
      <w:r w:rsidR="008F2E45">
        <w:t xml:space="preserve">it can also be a very </w:t>
      </w:r>
      <w:r w:rsidR="00A248BD">
        <w:t>temperamental</w:t>
      </w:r>
      <w:r w:rsidR="008F2E45">
        <w:t xml:space="preserve"> machine as it has a lot of working part</w:t>
      </w:r>
      <w:r w:rsidR="00A248BD">
        <w:t xml:space="preserve">, which </w:t>
      </w:r>
      <w:r w:rsidR="008F2E45">
        <w:t>can make it challenging to use</w:t>
      </w:r>
      <w:r w:rsidR="00861383">
        <w:t>.</w:t>
      </w:r>
    </w:p>
    <w:p w14:paraId="301BBF8F" w14:textId="4F3BA969" w:rsidR="00A91BA6" w:rsidRDefault="00A91BA6" w:rsidP="00A91BA6">
      <w:pPr>
        <w:pStyle w:val="NormalWeb"/>
        <w:spacing w:before="0" w:beforeAutospacing="0" w:after="0" w:afterAutospacing="0"/>
        <w:rPr>
          <w:rFonts w:asciiTheme="minorHAnsi" w:hAnsiTheme="minorHAnsi"/>
          <w:color w:val="000000"/>
        </w:rPr>
      </w:pPr>
      <w:r w:rsidRPr="00A91BA6">
        <w:rPr>
          <w:rFonts w:asciiTheme="minorHAnsi" w:hAnsiTheme="minorHAnsi"/>
          <w:color w:val="000000"/>
        </w:rPr>
        <w:t>Scale casting is a microscopic technique used to observe the cuticle scale patterns on animal hair</w:t>
      </w:r>
      <w:r w:rsidR="0096337E">
        <w:rPr>
          <w:rFonts w:asciiTheme="minorHAnsi" w:hAnsiTheme="minorHAnsi"/>
          <w:color w:val="000000"/>
        </w:rPr>
        <w:t xml:space="preserve">, which is made of </w:t>
      </w:r>
      <w:r w:rsidR="006E1EEA">
        <w:rPr>
          <w:rFonts w:asciiTheme="minorHAnsi" w:hAnsiTheme="minorHAnsi"/>
          <w:color w:val="000000"/>
        </w:rPr>
        <w:t xml:space="preserve">overlapping </w:t>
      </w:r>
      <w:r w:rsidR="0096337E">
        <w:rPr>
          <w:rFonts w:asciiTheme="minorHAnsi" w:hAnsiTheme="minorHAnsi"/>
          <w:color w:val="000000"/>
        </w:rPr>
        <w:t>keratin scales</w:t>
      </w:r>
      <w:r w:rsidR="00FC6BC1">
        <w:rPr>
          <w:rFonts w:asciiTheme="minorHAnsi" w:hAnsiTheme="minorHAnsi"/>
          <w:color w:val="000000"/>
        </w:rPr>
        <w:t xml:space="preserve"> (Deedrick</w:t>
      </w:r>
      <w:r w:rsidR="00A05F70">
        <w:rPr>
          <w:rFonts w:asciiTheme="minorHAnsi" w:hAnsiTheme="minorHAnsi"/>
          <w:color w:val="000000"/>
        </w:rPr>
        <w:t>, 2004)</w:t>
      </w:r>
      <w:r w:rsidRPr="00A91BA6">
        <w:rPr>
          <w:rFonts w:asciiTheme="minorHAnsi" w:hAnsiTheme="minorHAnsi"/>
          <w:color w:val="000000"/>
        </w:rPr>
        <w:t>. The method involves coating a glass slide with a thin layer of a transparent medium such as clear nail polish or liquid latex</w:t>
      </w:r>
      <w:r w:rsidR="005448CB">
        <w:rPr>
          <w:rFonts w:asciiTheme="minorHAnsi" w:hAnsiTheme="minorHAnsi"/>
          <w:color w:val="000000"/>
        </w:rPr>
        <w:t xml:space="preserve">. </w:t>
      </w:r>
      <w:r w:rsidRPr="00A91BA6">
        <w:rPr>
          <w:rFonts w:asciiTheme="minorHAnsi" w:hAnsiTheme="minorHAnsi"/>
          <w:color w:val="000000"/>
        </w:rPr>
        <w:t>A hair sample is placed onto the semi-dry surface, allowing the outer cuticle scales to imprint into the medium. Once dry, the hair is removed, leaving behind a detailed cast of its surface structure</w:t>
      </w:r>
      <w:r w:rsidR="005448CB">
        <w:rPr>
          <w:rFonts w:asciiTheme="minorHAnsi" w:hAnsiTheme="minorHAnsi"/>
          <w:color w:val="000000"/>
        </w:rPr>
        <w:t xml:space="preserve"> (Ahmed, 2018)</w:t>
      </w:r>
      <w:r w:rsidRPr="00A91BA6">
        <w:rPr>
          <w:rFonts w:asciiTheme="minorHAnsi" w:hAnsiTheme="minorHAnsi"/>
          <w:color w:val="000000"/>
        </w:rPr>
        <w:t>. This cast is then examined under a light microscope to study the shape, arrangement, and pattern of the scales</w:t>
      </w:r>
      <w:r w:rsidR="00272726">
        <w:rPr>
          <w:rFonts w:asciiTheme="minorHAnsi" w:hAnsiTheme="minorHAnsi"/>
          <w:color w:val="000000"/>
        </w:rPr>
        <w:t xml:space="preserve"> (Ahmed, 2018)</w:t>
      </w:r>
      <w:r w:rsidRPr="00A91BA6">
        <w:rPr>
          <w:rFonts w:asciiTheme="minorHAnsi" w:hAnsiTheme="minorHAnsi"/>
          <w:color w:val="000000"/>
        </w:rPr>
        <w:t>.</w:t>
      </w:r>
      <w:r w:rsidR="0063541D">
        <w:rPr>
          <w:rFonts w:asciiTheme="minorHAnsi" w:hAnsiTheme="minorHAnsi"/>
          <w:color w:val="000000"/>
        </w:rPr>
        <w:t xml:space="preserve"> </w:t>
      </w:r>
      <w:r w:rsidRPr="00A91BA6">
        <w:rPr>
          <w:rFonts w:asciiTheme="minorHAnsi" w:hAnsiTheme="minorHAnsi"/>
          <w:color w:val="000000"/>
        </w:rPr>
        <w:t>One of the main advantages of scale casting is that it provides a clear and permanent record of the hair’s cuticle pattern, which can be used for comparison between species</w:t>
      </w:r>
      <w:r w:rsidR="00271A3B">
        <w:rPr>
          <w:rFonts w:asciiTheme="minorHAnsi" w:hAnsiTheme="minorHAnsi"/>
          <w:color w:val="000000"/>
        </w:rPr>
        <w:t xml:space="preserve">. </w:t>
      </w:r>
      <w:r w:rsidRPr="00A91BA6">
        <w:rPr>
          <w:rFonts w:asciiTheme="minorHAnsi" w:hAnsiTheme="minorHAnsi"/>
          <w:color w:val="000000"/>
        </w:rPr>
        <w:t>It is a relatively simple, low-cost, and non-destructive method that produces accurate morphological detail. Scale casting is therefore widely used in forensic analysis, wildlife biology, and veterinary studies for species identification.</w:t>
      </w:r>
      <w:r w:rsidR="005B670B">
        <w:rPr>
          <w:rFonts w:asciiTheme="minorHAnsi" w:hAnsiTheme="minorHAnsi"/>
          <w:color w:val="000000"/>
        </w:rPr>
        <w:t xml:space="preserve"> </w:t>
      </w:r>
      <w:r w:rsidRPr="00A91BA6">
        <w:rPr>
          <w:rFonts w:asciiTheme="minorHAnsi" w:hAnsiTheme="minorHAnsi"/>
          <w:color w:val="000000"/>
        </w:rPr>
        <w:t xml:space="preserve">However, the technique has some limitations. It only reveals the external cuticle structure and not the internal features such as the cortex or medulla. The </w:t>
      </w:r>
      <w:r w:rsidRPr="00A91BA6">
        <w:rPr>
          <w:rFonts w:asciiTheme="minorHAnsi" w:hAnsiTheme="minorHAnsi"/>
          <w:color w:val="000000"/>
        </w:rPr>
        <w:lastRenderedPageBreak/>
        <w:t>process can also be time-consuming and may produce distorted casts if the medium is applied unevenly or the hair is moved during drying</w:t>
      </w:r>
      <w:r w:rsidR="00271A3B">
        <w:rPr>
          <w:rFonts w:asciiTheme="minorHAnsi" w:hAnsiTheme="minorHAnsi"/>
          <w:color w:val="000000"/>
        </w:rPr>
        <w:t xml:space="preserve"> (Ahmed, 2018).</w:t>
      </w:r>
    </w:p>
    <w:p w14:paraId="7527F7CC" w14:textId="15C3CC1E" w:rsidR="00686F66" w:rsidRDefault="00686F66" w:rsidP="00A91BA6">
      <w:pPr>
        <w:pStyle w:val="NormalWeb"/>
        <w:spacing w:before="0" w:beforeAutospacing="0" w:after="0" w:afterAutospacing="0"/>
        <w:rPr>
          <w:rFonts w:asciiTheme="minorHAnsi" w:hAnsiTheme="minorHAnsi"/>
          <w:color w:val="000000"/>
        </w:rPr>
      </w:pPr>
      <w:r>
        <w:rPr>
          <w:rFonts w:asciiTheme="minorHAnsi" w:hAnsiTheme="minorHAnsi"/>
          <w:color w:val="000000"/>
        </w:rPr>
        <w:t xml:space="preserve">Optical Light </w:t>
      </w:r>
      <w:r w:rsidR="00DC5F2F">
        <w:rPr>
          <w:rFonts w:asciiTheme="minorHAnsi" w:hAnsiTheme="minorHAnsi"/>
          <w:color w:val="000000"/>
        </w:rPr>
        <w:t>Microscopy</w:t>
      </w:r>
      <w:r w:rsidR="00216F45">
        <w:rPr>
          <w:rFonts w:asciiTheme="minorHAnsi" w:hAnsiTheme="minorHAnsi"/>
          <w:color w:val="000000"/>
        </w:rPr>
        <w:t xml:space="preserve"> </w:t>
      </w:r>
      <w:r w:rsidR="00C27CC6">
        <w:rPr>
          <w:rFonts w:asciiTheme="minorHAnsi" w:hAnsiTheme="minorHAnsi"/>
          <w:color w:val="000000"/>
        </w:rPr>
        <w:t xml:space="preserve">is a technique that works based on visible light and a system of lenses to magnify </w:t>
      </w:r>
      <w:r w:rsidR="004D2146">
        <w:rPr>
          <w:rFonts w:asciiTheme="minorHAnsi" w:hAnsiTheme="minorHAnsi"/>
          <w:color w:val="000000"/>
        </w:rPr>
        <w:t xml:space="preserve">so they can be seen in detail by the human eye. The basic principle </w:t>
      </w:r>
      <w:r w:rsidR="00DC5F2F">
        <w:rPr>
          <w:rFonts w:asciiTheme="minorHAnsi" w:hAnsiTheme="minorHAnsi"/>
          <w:color w:val="000000"/>
        </w:rPr>
        <w:t xml:space="preserve">works by light passes through or reflects off the specimen. This light is then focused by the objective </w:t>
      </w:r>
      <w:r w:rsidR="00087964">
        <w:rPr>
          <w:rFonts w:asciiTheme="minorHAnsi" w:hAnsiTheme="minorHAnsi"/>
          <w:color w:val="000000"/>
        </w:rPr>
        <w:t>lense</w:t>
      </w:r>
      <w:r w:rsidR="00DC5F2F">
        <w:rPr>
          <w:rFonts w:asciiTheme="minorHAnsi" w:hAnsiTheme="minorHAnsi"/>
          <w:color w:val="000000"/>
        </w:rPr>
        <w:t xml:space="preserve"> to form a </w:t>
      </w:r>
      <w:r w:rsidR="006F4D1C">
        <w:rPr>
          <w:rFonts w:asciiTheme="minorHAnsi" w:hAnsiTheme="minorHAnsi"/>
          <w:color w:val="000000"/>
        </w:rPr>
        <w:t>magnified image</w:t>
      </w:r>
      <w:r w:rsidR="0054573D">
        <w:rPr>
          <w:rFonts w:asciiTheme="minorHAnsi" w:hAnsiTheme="minorHAnsi"/>
          <w:color w:val="000000"/>
        </w:rPr>
        <w:t xml:space="preserve"> (Stanciu, 2016)</w:t>
      </w:r>
      <w:r w:rsidR="00087964">
        <w:rPr>
          <w:rFonts w:asciiTheme="minorHAnsi" w:hAnsiTheme="minorHAnsi"/>
          <w:color w:val="000000"/>
        </w:rPr>
        <w:t>.</w:t>
      </w:r>
    </w:p>
    <w:p w14:paraId="59E2F9EB" w14:textId="7E377679" w:rsidR="002E24F3" w:rsidRPr="00A91BA6" w:rsidRDefault="00BD6DC5" w:rsidP="00A91BA6">
      <w:pPr>
        <w:pStyle w:val="NormalWeb"/>
        <w:spacing w:before="0" w:beforeAutospacing="0" w:after="0" w:afterAutospacing="0"/>
        <w:rPr>
          <w:rFonts w:asciiTheme="minorHAnsi" w:hAnsiTheme="minorHAnsi"/>
          <w:color w:val="000000"/>
        </w:rPr>
      </w:pPr>
      <w:r>
        <w:rPr>
          <w:rFonts w:asciiTheme="minorHAnsi" w:hAnsiTheme="minorHAnsi"/>
          <w:color w:val="000000"/>
        </w:rPr>
        <w:t>There is a small amount of research that suggests that it i</w:t>
      </w:r>
      <w:r w:rsidR="00D53387">
        <w:rPr>
          <w:rFonts w:asciiTheme="minorHAnsi" w:hAnsiTheme="minorHAnsi"/>
          <w:color w:val="000000"/>
        </w:rPr>
        <w:t>s possible to distinguish between infrared spectrums from different types of animal hairs</w:t>
      </w:r>
      <w:r w:rsidR="006A4E85">
        <w:rPr>
          <w:rFonts w:asciiTheme="minorHAnsi" w:hAnsiTheme="minorHAnsi"/>
          <w:color w:val="000000"/>
        </w:rPr>
        <w:t xml:space="preserve"> using chemometric methods</w:t>
      </w:r>
      <w:r w:rsidR="00723738">
        <w:rPr>
          <w:rFonts w:asciiTheme="minorHAnsi" w:hAnsiTheme="minorHAnsi"/>
          <w:color w:val="000000"/>
        </w:rPr>
        <w:t xml:space="preserve">. It suggests that </w:t>
      </w:r>
      <w:r w:rsidR="005067E9">
        <w:rPr>
          <w:rFonts w:asciiTheme="minorHAnsi" w:hAnsiTheme="minorHAnsi"/>
          <w:color w:val="000000"/>
        </w:rPr>
        <w:t xml:space="preserve">the concept of using </w:t>
      </w:r>
      <w:r w:rsidR="00437897">
        <w:rPr>
          <w:rFonts w:asciiTheme="minorHAnsi" w:hAnsiTheme="minorHAnsi"/>
          <w:color w:val="000000"/>
        </w:rPr>
        <w:t xml:space="preserve">Attenuated Total Reflectance – Fourier Transform Infrared (ATR-FTIR) spectroscopy could be used to </w:t>
      </w:r>
      <w:r w:rsidR="00C60AC3">
        <w:rPr>
          <w:rFonts w:asciiTheme="minorHAnsi" w:hAnsiTheme="minorHAnsi"/>
          <w:color w:val="000000"/>
        </w:rPr>
        <w:t>identify the species a hair has come from. (Rao, 2024)</w:t>
      </w:r>
    </w:p>
    <w:p w14:paraId="1D9AF63F" w14:textId="77777777" w:rsidR="004F439F" w:rsidRDefault="004F439F" w:rsidP="006C7AA3"/>
    <w:p w14:paraId="29DDC4D4" w14:textId="5792FAF4" w:rsidR="00A6342D" w:rsidRDefault="00A6342D" w:rsidP="00A6342D">
      <w:pPr>
        <w:pStyle w:val="Heading2"/>
      </w:pPr>
      <w:r>
        <w:t>Bear Hair</w:t>
      </w:r>
    </w:p>
    <w:p w14:paraId="4D7C8947" w14:textId="26157621" w:rsidR="006C7AA3" w:rsidRDefault="000139D6" w:rsidP="006C7AA3">
      <w:pPr>
        <w:rPr>
          <w:color w:val="000000" w:themeColor="text1"/>
          <w:shd w:val="clear" w:color="auto" w:fill="FFFFFF"/>
        </w:rPr>
      </w:pPr>
      <w:r>
        <w:t xml:space="preserve">There is a large </w:t>
      </w:r>
      <w:r w:rsidRPr="000139D6">
        <w:rPr>
          <w:color w:val="000000" w:themeColor="text1"/>
        </w:rPr>
        <w:t xml:space="preserve">amount of research surrounding bear hair sampling using hair traps including that the effectiveness of them </w:t>
      </w:r>
      <w:r w:rsidRPr="000139D6">
        <w:rPr>
          <w:color w:val="000000" w:themeColor="text1"/>
          <w:shd w:val="clear" w:color="auto" w:fill="FFFFFF"/>
        </w:rPr>
        <w:t>(</w:t>
      </w:r>
      <w:proofErr w:type="spellStart"/>
      <w:r w:rsidRPr="000139D6">
        <w:rPr>
          <w:color w:val="000000" w:themeColor="text1"/>
          <w:shd w:val="clear" w:color="auto" w:fill="FFFFFF"/>
        </w:rPr>
        <w:t>Berezowska-Cnota</w:t>
      </w:r>
      <w:proofErr w:type="spellEnd"/>
      <w:r w:rsidRPr="000139D6">
        <w:rPr>
          <w:color w:val="000000" w:themeColor="text1"/>
          <w:shd w:val="clear" w:color="auto" w:fill="FFFFFF"/>
        </w:rPr>
        <w:t>, 2017)</w:t>
      </w:r>
      <w:r>
        <w:rPr>
          <w:color w:val="000000" w:themeColor="text1"/>
          <w:shd w:val="clear" w:color="auto" w:fill="FFFFFF"/>
        </w:rPr>
        <w:t>.</w:t>
      </w:r>
      <w:r w:rsidR="00CA4BA4">
        <w:rPr>
          <w:color w:val="000000" w:themeColor="text1"/>
          <w:shd w:val="clear" w:color="auto" w:fill="FFFFFF"/>
        </w:rPr>
        <w:t xml:space="preserve"> However, there is a small amount of research that shows that a brown bear </w:t>
      </w:r>
      <w:proofErr w:type="gramStart"/>
      <w:r w:rsidR="00CA4BA4">
        <w:rPr>
          <w:color w:val="000000" w:themeColor="text1"/>
          <w:shd w:val="clear" w:color="auto" w:fill="FFFFFF"/>
        </w:rPr>
        <w:t>have</w:t>
      </w:r>
      <w:proofErr w:type="gramEnd"/>
      <w:r w:rsidR="00CA4BA4">
        <w:rPr>
          <w:color w:val="000000" w:themeColor="text1"/>
          <w:shd w:val="clear" w:color="auto" w:fill="FFFFFF"/>
        </w:rPr>
        <w:t xml:space="preserve"> several different hairs within its hair structure, which include guard hairs and underfur. </w:t>
      </w:r>
      <w:r w:rsidR="006E287F">
        <w:rPr>
          <w:color w:val="000000" w:themeColor="text1"/>
          <w:shd w:val="clear" w:color="auto" w:fill="FFFFFF"/>
        </w:rPr>
        <w:t xml:space="preserve">There are several different types of guard hairs, which include white spheres, black hooks, and white hooks (Jimbo, 2020). However, there is very little research which discuss whether the hairs across a brown bear carcass </w:t>
      </w:r>
      <w:r w:rsidR="0056279C">
        <w:rPr>
          <w:color w:val="000000" w:themeColor="text1"/>
          <w:shd w:val="clear" w:color="auto" w:fill="FFFFFF"/>
        </w:rPr>
        <w:t xml:space="preserve">are </w:t>
      </w:r>
      <w:r w:rsidR="006E287F">
        <w:rPr>
          <w:color w:val="000000" w:themeColor="text1"/>
          <w:shd w:val="clear" w:color="auto" w:fill="FFFFFF"/>
        </w:rPr>
        <w:t>different or whether they all match across the body</w:t>
      </w:r>
      <w:r w:rsidR="00106DE2">
        <w:rPr>
          <w:color w:val="000000" w:themeColor="text1"/>
          <w:shd w:val="clear" w:color="auto" w:fill="FFFFFF"/>
        </w:rPr>
        <w:t>.</w:t>
      </w:r>
    </w:p>
    <w:p w14:paraId="5BFF801D" w14:textId="5AB02758" w:rsidR="00EB7E3C" w:rsidRPr="00682AAF" w:rsidRDefault="00682AAF" w:rsidP="00CA4BA4">
      <w:pPr>
        <w:rPr>
          <w:color w:val="000000" w:themeColor="text1"/>
          <w:shd w:val="clear" w:color="auto" w:fill="FFFFFF"/>
        </w:rPr>
      </w:pPr>
      <w:r>
        <w:rPr>
          <w:color w:val="000000" w:themeColor="text1"/>
          <w:shd w:val="clear" w:color="auto" w:fill="FFFFFF"/>
        </w:rPr>
        <w:t xml:space="preserve">As previously </w:t>
      </w:r>
      <w:r w:rsidR="007717C9">
        <w:rPr>
          <w:color w:val="000000" w:themeColor="text1"/>
          <w:shd w:val="clear" w:color="auto" w:fill="FFFFFF"/>
        </w:rPr>
        <w:t>discussed,</w:t>
      </w:r>
      <w:r>
        <w:rPr>
          <w:color w:val="000000" w:themeColor="text1"/>
          <w:shd w:val="clear" w:color="auto" w:fill="FFFFFF"/>
        </w:rPr>
        <w:t xml:space="preserve"> bears have 2 types of hairs, which are the underfur and guard hairs. Both types of hairs have their own purpose in helping the bear survive. The </w:t>
      </w:r>
      <w:proofErr w:type="spellStart"/>
      <w:r>
        <w:rPr>
          <w:color w:val="000000" w:themeColor="text1"/>
          <w:shd w:val="clear" w:color="auto" w:fill="FFFFFF"/>
        </w:rPr>
        <w:t>undefur</w:t>
      </w:r>
      <w:proofErr w:type="spellEnd"/>
      <w:r>
        <w:rPr>
          <w:color w:val="000000" w:themeColor="text1"/>
          <w:shd w:val="clear" w:color="auto" w:fill="FFFFFF"/>
        </w:rPr>
        <w:t xml:space="preserve"> often referred to as the undercoat</w:t>
      </w:r>
      <w:r w:rsidR="00EB7E3C">
        <w:rPr>
          <w:color w:val="000000" w:themeColor="text1"/>
          <w:shd w:val="clear" w:color="auto" w:fill="FFFFFF"/>
        </w:rPr>
        <w:t xml:space="preserve"> acts as a soft, dense layer which is close to the skin and its main function is insulation. Compared to the Guard hairs, often referred to as the outer coat</w:t>
      </w:r>
      <w:r w:rsidR="00611D5B">
        <w:rPr>
          <w:color w:val="000000" w:themeColor="text1"/>
          <w:shd w:val="clear" w:color="auto" w:fill="FFFFFF"/>
        </w:rPr>
        <w:t xml:space="preserve">. The aim of this is to </w:t>
      </w:r>
      <w:r w:rsidR="0051419F">
        <w:rPr>
          <w:color w:val="000000" w:themeColor="text1"/>
          <w:shd w:val="clear" w:color="auto" w:fill="FFFFFF"/>
        </w:rPr>
        <w:t>provide protection from moisture and dirt</w:t>
      </w:r>
      <w:r w:rsidR="000E15A1">
        <w:rPr>
          <w:color w:val="000000" w:themeColor="text1"/>
          <w:shd w:val="clear" w:color="auto" w:fill="FFFFFF"/>
        </w:rPr>
        <w:t xml:space="preserve"> (Jimbo, 2020</w:t>
      </w:r>
      <w:r w:rsidR="00BD3181">
        <w:rPr>
          <w:color w:val="000000" w:themeColor="text1"/>
          <w:shd w:val="clear" w:color="auto" w:fill="FFFFFF"/>
        </w:rPr>
        <w:t>)</w:t>
      </w:r>
      <w:r w:rsidR="00B208D2">
        <w:rPr>
          <w:color w:val="000000" w:themeColor="text1"/>
          <w:shd w:val="clear" w:color="auto" w:fill="FFFFFF"/>
        </w:rPr>
        <w:t xml:space="preserve"> (Hilderbrand, 2025)</w:t>
      </w:r>
    </w:p>
    <w:p w14:paraId="1C2CECC4" w14:textId="5C4B3079" w:rsidR="00E657DA" w:rsidRDefault="00E657DA" w:rsidP="00E657DA">
      <w:pPr>
        <w:pStyle w:val="Heading1"/>
      </w:pPr>
      <w:r>
        <w:t>Aims and Objectives</w:t>
      </w:r>
    </w:p>
    <w:p w14:paraId="3D5063A0" w14:textId="09BABEDD" w:rsidR="006E287F" w:rsidRDefault="006E287F" w:rsidP="006E287F">
      <w:pPr>
        <w:pStyle w:val="Heading2"/>
      </w:pPr>
      <w:r>
        <w:t>Aim</w:t>
      </w:r>
    </w:p>
    <w:p w14:paraId="59831322" w14:textId="1F9BC980" w:rsidR="00E657DA" w:rsidRDefault="006E287F" w:rsidP="00E657DA">
      <w:r>
        <w:t>The overall aim of this study is to investigate the hair of brown bears and to determine if the hairs over an entire brown bear carcass match or whether they are different across the carcass.</w:t>
      </w:r>
    </w:p>
    <w:p w14:paraId="1137AAB0" w14:textId="77777777" w:rsidR="006E287F" w:rsidRDefault="006E287F" w:rsidP="00E657DA"/>
    <w:p w14:paraId="0DD3AD55" w14:textId="002289E5" w:rsidR="006E287F" w:rsidRDefault="006E287F" w:rsidP="006E287F">
      <w:pPr>
        <w:pStyle w:val="Heading2"/>
      </w:pPr>
      <w:r>
        <w:t>Objectives</w:t>
      </w:r>
    </w:p>
    <w:p w14:paraId="4455367B" w14:textId="4C0E7921" w:rsidR="006E287F" w:rsidRDefault="006E287F" w:rsidP="006E287F">
      <w:pPr>
        <w:pStyle w:val="ListParagraph"/>
        <w:numPr>
          <w:ilvl w:val="0"/>
          <w:numId w:val="3"/>
        </w:numPr>
      </w:pPr>
      <w:r>
        <w:t xml:space="preserve">To use a </w:t>
      </w:r>
      <w:r w:rsidR="00B17B71">
        <w:t>microscopy</w:t>
      </w:r>
      <w:r>
        <w:t xml:space="preserve"> to determine what </w:t>
      </w:r>
      <w:commentRangeStart w:id="7"/>
      <w:r>
        <w:t xml:space="preserve">macroscopic and microscopic characteristics </w:t>
      </w:r>
      <w:commentRangeEnd w:id="7"/>
      <w:r>
        <w:rPr>
          <w:rStyle w:val="CommentReference"/>
        </w:rPr>
        <w:commentReference w:id="7"/>
      </w:r>
    </w:p>
    <w:p w14:paraId="47D6FA21" w14:textId="5E15B3BA" w:rsidR="00D37E7C" w:rsidRPr="006E287F" w:rsidRDefault="004D3C17" w:rsidP="006E287F">
      <w:pPr>
        <w:pStyle w:val="ListParagraph"/>
        <w:numPr>
          <w:ilvl w:val="0"/>
          <w:numId w:val="3"/>
        </w:numPr>
      </w:pPr>
      <w:r>
        <w:t xml:space="preserve">Produce Scale Casts of the hairs to determine whether the outer and inner </w:t>
      </w:r>
      <w:r w:rsidR="005C14EF">
        <w:t>parts of the hair are different on different parts of the carcass</w:t>
      </w:r>
    </w:p>
    <w:p w14:paraId="54679F1E" w14:textId="5A2E3740" w:rsidR="00E657DA" w:rsidRDefault="00E657DA" w:rsidP="00E657DA">
      <w:pPr>
        <w:pStyle w:val="Heading1"/>
      </w:pPr>
      <w:r>
        <w:t>Methods</w:t>
      </w:r>
    </w:p>
    <w:p w14:paraId="1B068F75" w14:textId="77777777" w:rsidR="00676E45" w:rsidRDefault="00454A2C" w:rsidP="00676E45">
      <w:r>
        <w:t>Possible Methods:</w:t>
      </w:r>
    </w:p>
    <w:p w14:paraId="1D200E45" w14:textId="4B0F0A2F" w:rsidR="00454A2C" w:rsidRDefault="00454A2C" w:rsidP="00676E45">
      <w:pPr>
        <w:pStyle w:val="ListParagraph"/>
        <w:numPr>
          <w:ilvl w:val="0"/>
          <w:numId w:val="6"/>
        </w:numPr>
      </w:pPr>
      <w:r>
        <w:lastRenderedPageBreak/>
        <w:t>Scanning Electron Microscope</w:t>
      </w:r>
    </w:p>
    <w:p w14:paraId="3F560008" w14:textId="5BE03B15" w:rsidR="00F30A87" w:rsidRDefault="00915B2D" w:rsidP="00676E45">
      <w:pPr>
        <w:pStyle w:val="ListParagraph"/>
        <w:numPr>
          <w:ilvl w:val="0"/>
          <w:numId w:val="6"/>
        </w:numPr>
      </w:pPr>
      <w:r>
        <w:t>Stereomicroscopy</w:t>
      </w:r>
    </w:p>
    <w:p w14:paraId="355A2BBA" w14:textId="7CFD496D" w:rsidR="006A0CDC" w:rsidRDefault="006A0CDC" w:rsidP="00676E45">
      <w:pPr>
        <w:pStyle w:val="ListParagraph"/>
        <w:numPr>
          <w:ilvl w:val="0"/>
          <w:numId w:val="6"/>
        </w:numPr>
      </w:pPr>
      <w:r>
        <w:t>Scale Casting</w:t>
      </w:r>
    </w:p>
    <w:p w14:paraId="34375AFC" w14:textId="6B8F31B3" w:rsidR="00676E45" w:rsidRPr="00454A2C" w:rsidRDefault="00872C13" w:rsidP="00454A2C">
      <w:r>
        <w:t xml:space="preserve">sampling </w:t>
      </w:r>
      <w:proofErr w:type="gramStart"/>
      <w:r w:rsidR="005A5793">
        <w:t>standard</w:t>
      </w:r>
      <w:proofErr w:type="gramEnd"/>
      <w:r w:rsidR="005A5793">
        <w:t xml:space="preserve"> </w:t>
      </w:r>
      <w:r>
        <w:t xml:space="preserve">appear to be 30 hairs from </w:t>
      </w:r>
      <w:r w:rsidR="00395644">
        <w:t xml:space="preserve">an area </w:t>
      </w:r>
      <w:r w:rsidR="00CF08D2">
        <w:t xml:space="preserve">based on </w:t>
      </w:r>
      <w:r w:rsidR="00833B1B">
        <w:t>(</w:t>
      </w:r>
      <w:proofErr w:type="spellStart"/>
      <w:r w:rsidR="00833B1B">
        <w:t>Tremori</w:t>
      </w:r>
      <w:proofErr w:type="spellEnd"/>
      <w:r w:rsidR="00833B1B">
        <w:t>, 2018)</w:t>
      </w:r>
      <w:r w:rsidR="00142C70">
        <w:t>. (</w:t>
      </w:r>
      <w:proofErr w:type="spellStart"/>
      <w:r w:rsidR="00142C70" w:rsidRPr="00142C70">
        <w:t>Kitpipit</w:t>
      </w:r>
      <w:proofErr w:type="spellEnd"/>
      <w:r w:rsidR="00142C70">
        <w:t>, 2013</w:t>
      </w:r>
      <w:r w:rsidR="00A06FAD">
        <w:t>)</w:t>
      </w:r>
      <w:r w:rsidR="00142C70">
        <w:t xml:space="preserve"> took</w:t>
      </w:r>
      <w:r w:rsidR="00A06FAD">
        <w:t xml:space="preserve"> 6 guard hairs from for different parts of the body which </w:t>
      </w:r>
      <w:r w:rsidR="00302943">
        <w:t xml:space="preserve">gives 24 guard hairs across the body. </w:t>
      </w:r>
      <w:r w:rsidR="00142C70">
        <w:t xml:space="preserve"> </w:t>
      </w:r>
      <w:r w:rsidR="0052537E">
        <w:t xml:space="preserve">15 hairs were sampled from the lumbar region </w:t>
      </w:r>
      <w:r w:rsidR="004B2606">
        <w:t>(</w:t>
      </w:r>
      <w:proofErr w:type="spellStart"/>
      <w:r w:rsidR="004B2606">
        <w:t>Tremori</w:t>
      </w:r>
      <w:proofErr w:type="spellEnd"/>
      <w:r w:rsidR="004B2606">
        <w:t>, 2024)</w:t>
      </w:r>
    </w:p>
    <w:p w14:paraId="3F2625E7" w14:textId="28777AE9" w:rsidR="00E657DA" w:rsidRDefault="00E657DA" w:rsidP="00E657DA">
      <w:pPr>
        <w:pStyle w:val="Heading2"/>
      </w:pPr>
      <w:r>
        <w:t>Materials</w:t>
      </w:r>
    </w:p>
    <w:p w14:paraId="12C8CC5A" w14:textId="053064BC" w:rsidR="00E657DA" w:rsidRDefault="00601203" w:rsidP="00E657DA">
      <w:r w:rsidRPr="00601203">
        <w:rPr>
          <w:highlight w:val="yellow"/>
        </w:rPr>
        <w:t>Could we use RGB values on a computer to determine the colour of a hair. This would allow for the hair to be quantified rather than it being highly subjective</w:t>
      </w:r>
    </w:p>
    <w:p w14:paraId="0ADB1010" w14:textId="5243C0B6" w:rsidR="00E657DA" w:rsidRDefault="00E657DA" w:rsidP="00E657DA">
      <w:pPr>
        <w:pStyle w:val="Heading1"/>
      </w:pPr>
      <w:r>
        <w:t>Results</w:t>
      </w:r>
    </w:p>
    <w:p w14:paraId="48DAB0FA" w14:textId="77777777" w:rsidR="00E657DA" w:rsidRDefault="00E657DA" w:rsidP="00E657DA"/>
    <w:p w14:paraId="6E332B12" w14:textId="46133F8C" w:rsidR="00E657DA" w:rsidRDefault="00E657DA" w:rsidP="00E657DA">
      <w:pPr>
        <w:pStyle w:val="Heading1"/>
      </w:pPr>
      <w:r>
        <w:t>Discussion</w:t>
      </w:r>
    </w:p>
    <w:p w14:paraId="384F76C7" w14:textId="77777777" w:rsidR="00E657DA" w:rsidRDefault="00E657DA" w:rsidP="00E657DA"/>
    <w:p w14:paraId="372F27F5" w14:textId="18D9FF30" w:rsidR="00E657DA" w:rsidRDefault="00E657DA" w:rsidP="00E657DA">
      <w:pPr>
        <w:pStyle w:val="Heading1"/>
      </w:pPr>
      <w:r>
        <w:t>Conclusion</w:t>
      </w:r>
    </w:p>
    <w:p w14:paraId="23E90F8C" w14:textId="77777777" w:rsidR="00E657DA" w:rsidRPr="00E657DA" w:rsidRDefault="00E657DA" w:rsidP="00E657DA"/>
    <w:p w14:paraId="1B7444C2" w14:textId="4192D637" w:rsidR="00E657DA" w:rsidRDefault="00E657DA" w:rsidP="00E657DA">
      <w:pPr>
        <w:pStyle w:val="Heading1"/>
      </w:pPr>
      <w:r>
        <w:t>Further Work</w:t>
      </w:r>
    </w:p>
    <w:p w14:paraId="6A75E3B0" w14:textId="77777777" w:rsidR="00E657DA" w:rsidRDefault="00E657DA" w:rsidP="00E657DA"/>
    <w:p w14:paraId="48038895" w14:textId="020AA909" w:rsidR="00E657DA" w:rsidRDefault="00E657DA" w:rsidP="00E657DA">
      <w:pPr>
        <w:pStyle w:val="Heading1"/>
      </w:pPr>
      <w:r>
        <w:t>Appendices</w:t>
      </w:r>
    </w:p>
    <w:p w14:paraId="164EF122" w14:textId="77777777" w:rsidR="00E657DA" w:rsidRDefault="00E657DA" w:rsidP="00E657DA"/>
    <w:p w14:paraId="2EC79909" w14:textId="0CD802E6" w:rsidR="00E657DA" w:rsidRDefault="00E657DA" w:rsidP="00E657DA">
      <w:pPr>
        <w:pStyle w:val="Heading1"/>
      </w:pPr>
      <w:r>
        <w:t>References</w:t>
      </w:r>
    </w:p>
    <w:p w14:paraId="6C55DBD9" w14:textId="0378D478" w:rsidR="00D27D8F" w:rsidRPr="00165293" w:rsidRDefault="00D27D8F" w:rsidP="00D27D8F">
      <w:pPr>
        <w:pStyle w:val="ListParagraph"/>
        <w:numPr>
          <w:ilvl w:val="0"/>
          <w:numId w:val="1"/>
        </w:numPr>
        <w:rPr>
          <w:color w:val="000000" w:themeColor="text1"/>
        </w:rPr>
      </w:pPr>
      <w:r w:rsidRPr="00165293">
        <w:rPr>
          <w:color w:val="000000" w:themeColor="text1"/>
          <w:shd w:val="clear" w:color="auto" w:fill="FFFFFF"/>
        </w:rPr>
        <w:t>Lyman, E. and Fromherz, N. (2025) ‘Wildlife crime’, in J.E. Schaffner (ed.)</w:t>
      </w:r>
      <w:r w:rsidRPr="00165293">
        <w:rPr>
          <w:rStyle w:val="apple-converted-space"/>
          <w:color w:val="000000" w:themeColor="text1"/>
          <w:shd w:val="clear" w:color="auto" w:fill="FFFFFF"/>
        </w:rPr>
        <w:t> </w:t>
      </w:r>
      <w:r w:rsidRPr="00165293">
        <w:rPr>
          <w:i/>
          <w:iCs/>
          <w:color w:val="000000" w:themeColor="text1"/>
        </w:rPr>
        <w:t xml:space="preserve">Elgar Concise </w:t>
      </w:r>
      <w:proofErr w:type="spellStart"/>
      <w:r w:rsidRPr="00165293">
        <w:rPr>
          <w:i/>
          <w:iCs/>
          <w:color w:val="000000" w:themeColor="text1"/>
        </w:rPr>
        <w:t>Encyclopedia</w:t>
      </w:r>
      <w:proofErr w:type="spellEnd"/>
      <w:r w:rsidRPr="00165293">
        <w:rPr>
          <w:i/>
          <w:iCs/>
          <w:color w:val="000000" w:themeColor="text1"/>
        </w:rPr>
        <w:t xml:space="preserve"> of Animal Law</w:t>
      </w:r>
      <w:r w:rsidRPr="00165293">
        <w:rPr>
          <w:color w:val="000000" w:themeColor="text1"/>
          <w:shd w:val="clear" w:color="auto" w:fill="FFFFFF"/>
        </w:rPr>
        <w:t xml:space="preserve">. United Kingdom: Edward Elgar Publishing, pp. 425–428. Available at: </w:t>
      </w:r>
      <w:hyperlink r:id="rId9" w:history="1">
        <w:r w:rsidRPr="00165293">
          <w:rPr>
            <w:rStyle w:val="Hyperlink"/>
            <w:color w:val="000000" w:themeColor="text1"/>
            <w:shd w:val="clear" w:color="auto" w:fill="FFFFFF"/>
          </w:rPr>
          <w:t>https://doi.org/10.4337/9781803923673.00119</w:t>
        </w:r>
      </w:hyperlink>
      <w:r w:rsidRPr="00165293">
        <w:rPr>
          <w:color w:val="000000" w:themeColor="text1"/>
          <w:shd w:val="clear" w:color="auto" w:fill="FFFFFF"/>
        </w:rPr>
        <w:t>.</w:t>
      </w:r>
    </w:p>
    <w:p w14:paraId="5BD656A5" w14:textId="6ECD2B73" w:rsidR="00D27D8F" w:rsidRPr="00165293" w:rsidRDefault="00D27D8F" w:rsidP="00D27D8F">
      <w:pPr>
        <w:pStyle w:val="ListParagraph"/>
        <w:numPr>
          <w:ilvl w:val="0"/>
          <w:numId w:val="1"/>
        </w:numPr>
        <w:rPr>
          <w:color w:val="000000" w:themeColor="text1"/>
        </w:rPr>
      </w:pPr>
      <w:r w:rsidRPr="00165293">
        <w:rPr>
          <w:color w:val="000000" w:themeColor="text1"/>
          <w:shd w:val="clear" w:color="auto" w:fill="FFFFFF"/>
        </w:rPr>
        <w:t>Kasimbazi, E.B. (2015) ‘The Lusaka Agreement Task Force as a mechanism for enforcement against wildlife crime’, in M. Faure, A. Stas, and P. De Smedt (eds)</w:t>
      </w:r>
      <w:r w:rsidRPr="00165293">
        <w:rPr>
          <w:rStyle w:val="apple-converted-space"/>
          <w:color w:val="000000" w:themeColor="text1"/>
          <w:shd w:val="clear" w:color="auto" w:fill="FFFFFF"/>
        </w:rPr>
        <w:t> </w:t>
      </w:r>
      <w:r w:rsidRPr="00165293">
        <w:rPr>
          <w:i/>
          <w:iCs/>
          <w:color w:val="000000" w:themeColor="text1"/>
        </w:rPr>
        <w:t>Environmental Enforcement Networks</w:t>
      </w:r>
      <w:r w:rsidRPr="00165293">
        <w:rPr>
          <w:color w:val="000000" w:themeColor="text1"/>
          <w:shd w:val="clear" w:color="auto" w:fill="FFFFFF"/>
        </w:rPr>
        <w:t xml:space="preserve">. United Kingdom: Edward Elgar Publishing, pp. 239–262. Available at: </w:t>
      </w:r>
      <w:hyperlink r:id="rId10" w:history="1">
        <w:r w:rsidR="00BF462C" w:rsidRPr="00165293">
          <w:rPr>
            <w:rStyle w:val="Hyperlink"/>
            <w:color w:val="000000" w:themeColor="text1"/>
            <w:shd w:val="clear" w:color="auto" w:fill="FFFFFF"/>
          </w:rPr>
          <w:t>https://doi.org/10.4337/9781783477401.00022</w:t>
        </w:r>
      </w:hyperlink>
      <w:r w:rsidRPr="00165293">
        <w:rPr>
          <w:color w:val="000000" w:themeColor="text1"/>
          <w:shd w:val="clear" w:color="auto" w:fill="FFFFFF"/>
        </w:rPr>
        <w:t>.</w:t>
      </w:r>
    </w:p>
    <w:p w14:paraId="16B4BFE7" w14:textId="1AEFD293" w:rsidR="00BF462C" w:rsidRPr="00165293" w:rsidRDefault="00BF462C" w:rsidP="00BF462C">
      <w:pPr>
        <w:pStyle w:val="ListParagraph"/>
        <w:numPr>
          <w:ilvl w:val="0"/>
          <w:numId w:val="1"/>
        </w:numPr>
        <w:spacing w:after="239" w:line="269" w:lineRule="auto"/>
        <w:ind w:right="1429"/>
        <w:jc w:val="both"/>
        <w:rPr>
          <w:color w:val="000000" w:themeColor="text1"/>
        </w:rPr>
      </w:pPr>
      <w:r w:rsidRPr="00165293">
        <w:rPr>
          <w:rFonts w:eastAsia="Arial" w:cs="Arial"/>
          <w:color w:val="000000" w:themeColor="text1"/>
        </w:rPr>
        <w:t>Wildlife and Countryside Link (2024) Wildlife Crime No Minor Offence. Wales: Cymru (Accessed: 2</w:t>
      </w:r>
      <w:r w:rsidR="004D304A" w:rsidRPr="00165293">
        <w:rPr>
          <w:rFonts w:eastAsia="Arial" w:cs="Arial"/>
          <w:color w:val="000000" w:themeColor="text1"/>
        </w:rPr>
        <w:t>3/10/2025)</w:t>
      </w:r>
    </w:p>
    <w:p w14:paraId="7B054086" w14:textId="7881A1A6" w:rsidR="00BF462C" w:rsidRPr="00165293" w:rsidRDefault="00561CD4" w:rsidP="00D27D8F">
      <w:pPr>
        <w:pStyle w:val="ListParagraph"/>
        <w:numPr>
          <w:ilvl w:val="0"/>
          <w:numId w:val="1"/>
        </w:numPr>
        <w:rPr>
          <w:color w:val="000000" w:themeColor="text1"/>
        </w:rPr>
      </w:pPr>
      <w:r w:rsidRPr="00165293">
        <w:rPr>
          <w:rFonts w:ascii="Source Sans Pro" w:hAnsi="Source Sans Pro"/>
          <w:color w:val="000000" w:themeColor="text1"/>
          <w:sz w:val="23"/>
          <w:szCs w:val="23"/>
          <w:shd w:val="clear" w:color="auto" w:fill="FFFFFF"/>
        </w:rPr>
        <w:lastRenderedPageBreak/>
        <w:t>Liu, Z.</w:t>
      </w:r>
      <w:r w:rsidRPr="00165293">
        <w:rPr>
          <w:rStyle w:val="apple-converted-space"/>
          <w:rFonts w:ascii="Source Sans Pro" w:hAnsi="Source Sans Pro"/>
          <w:color w:val="000000" w:themeColor="text1"/>
          <w:sz w:val="23"/>
          <w:szCs w:val="23"/>
          <w:shd w:val="clear" w:color="auto" w:fill="FFFFFF"/>
        </w:rPr>
        <w:t> </w:t>
      </w:r>
      <w:r w:rsidRPr="00165293">
        <w:rPr>
          <w:rFonts w:ascii="Source Sans Pro" w:hAnsi="Source Sans Pro"/>
          <w:i/>
          <w:iCs/>
          <w:color w:val="000000" w:themeColor="text1"/>
          <w:sz w:val="23"/>
          <w:szCs w:val="23"/>
        </w:rPr>
        <w:t>et al.</w:t>
      </w:r>
      <w:r w:rsidRPr="00165293">
        <w:rPr>
          <w:rStyle w:val="apple-converted-space"/>
          <w:rFonts w:ascii="Source Sans Pro" w:hAnsi="Source Sans Pro"/>
          <w:color w:val="000000" w:themeColor="text1"/>
          <w:sz w:val="23"/>
          <w:szCs w:val="23"/>
          <w:shd w:val="clear" w:color="auto" w:fill="FFFFFF"/>
        </w:rPr>
        <w:t> </w:t>
      </w:r>
      <w:r w:rsidRPr="00165293">
        <w:rPr>
          <w:rFonts w:ascii="Source Sans Pro" w:hAnsi="Source Sans Pro"/>
          <w:color w:val="000000" w:themeColor="text1"/>
          <w:sz w:val="23"/>
          <w:szCs w:val="23"/>
          <w:shd w:val="clear" w:color="auto" w:fill="FFFFFF"/>
        </w:rPr>
        <w:t>(2023) ‘DNA and protein analyses of hair in forensic genetics’,</w:t>
      </w:r>
      <w:r w:rsidRPr="00165293">
        <w:rPr>
          <w:rStyle w:val="apple-converted-space"/>
          <w:rFonts w:ascii="Source Sans Pro" w:hAnsi="Source Sans Pro"/>
          <w:color w:val="000000" w:themeColor="text1"/>
          <w:sz w:val="23"/>
          <w:szCs w:val="23"/>
          <w:shd w:val="clear" w:color="auto" w:fill="FFFFFF"/>
        </w:rPr>
        <w:t> </w:t>
      </w:r>
      <w:proofErr w:type="gramStart"/>
      <w:r w:rsidRPr="00165293">
        <w:rPr>
          <w:rFonts w:ascii="Source Sans Pro" w:hAnsi="Source Sans Pro"/>
          <w:i/>
          <w:iCs/>
          <w:color w:val="000000" w:themeColor="text1"/>
          <w:sz w:val="23"/>
          <w:szCs w:val="23"/>
        </w:rPr>
        <w:t>International</w:t>
      </w:r>
      <w:proofErr w:type="gramEnd"/>
      <w:r w:rsidRPr="00165293">
        <w:rPr>
          <w:rFonts w:ascii="Source Sans Pro" w:hAnsi="Source Sans Pro"/>
          <w:i/>
          <w:iCs/>
          <w:color w:val="000000" w:themeColor="text1"/>
          <w:sz w:val="23"/>
          <w:szCs w:val="23"/>
        </w:rPr>
        <w:t xml:space="preserve"> journal of legal medicine</w:t>
      </w:r>
      <w:r w:rsidRPr="00165293">
        <w:rPr>
          <w:rFonts w:ascii="Source Sans Pro" w:hAnsi="Source Sans Pro"/>
          <w:color w:val="000000" w:themeColor="text1"/>
          <w:sz w:val="23"/>
          <w:szCs w:val="23"/>
          <w:shd w:val="clear" w:color="auto" w:fill="FFFFFF"/>
        </w:rPr>
        <w:t xml:space="preserve">, 137(3), pp. 613–633. Available at: </w:t>
      </w:r>
      <w:hyperlink r:id="rId11" w:history="1">
        <w:r w:rsidRPr="00165293">
          <w:rPr>
            <w:rStyle w:val="Hyperlink"/>
            <w:rFonts w:ascii="Source Sans Pro" w:hAnsi="Source Sans Pro"/>
            <w:color w:val="000000" w:themeColor="text1"/>
            <w:sz w:val="23"/>
            <w:szCs w:val="23"/>
            <w:shd w:val="clear" w:color="auto" w:fill="FFFFFF"/>
          </w:rPr>
          <w:t>https://doi.org/10.1007/s00414-023-02955-w</w:t>
        </w:r>
      </w:hyperlink>
      <w:r w:rsidRPr="00165293">
        <w:rPr>
          <w:rFonts w:ascii="Source Sans Pro" w:hAnsi="Source Sans Pro"/>
          <w:color w:val="000000" w:themeColor="text1"/>
          <w:sz w:val="23"/>
          <w:szCs w:val="23"/>
          <w:shd w:val="clear" w:color="auto" w:fill="FFFFFF"/>
        </w:rPr>
        <w:t>.</w:t>
      </w:r>
    </w:p>
    <w:p w14:paraId="7F8820B7" w14:textId="180E22FA" w:rsidR="00561CD4" w:rsidRPr="00165293" w:rsidRDefault="00561CD4" w:rsidP="00D27D8F">
      <w:pPr>
        <w:pStyle w:val="ListParagraph"/>
        <w:numPr>
          <w:ilvl w:val="0"/>
          <w:numId w:val="1"/>
        </w:numPr>
        <w:rPr>
          <w:color w:val="000000" w:themeColor="text1"/>
        </w:rPr>
      </w:pPr>
      <w:proofErr w:type="spellStart"/>
      <w:r w:rsidRPr="00165293">
        <w:rPr>
          <w:rFonts w:ascii="Source Sans Pro" w:hAnsi="Source Sans Pro"/>
          <w:color w:val="000000" w:themeColor="text1"/>
          <w:sz w:val="23"/>
          <w:szCs w:val="23"/>
          <w:shd w:val="clear" w:color="auto" w:fill="FFFFFF"/>
        </w:rPr>
        <w:t>Sahajpal</w:t>
      </w:r>
      <w:proofErr w:type="spellEnd"/>
      <w:r w:rsidRPr="00165293">
        <w:rPr>
          <w:rFonts w:ascii="Source Sans Pro" w:hAnsi="Source Sans Pro"/>
          <w:color w:val="000000" w:themeColor="text1"/>
          <w:sz w:val="23"/>
          <w:szCs w:val="23"/>
          <w:shd w:val="clear" w:color="auto" w:fill="FFFFFF"/>
        </w:rPr>
        <w:t>, V.</w:t>
      </w:r>
      <w:r w:rsidRPr="00165293">
        <w:rPr>
          <w:rStyle w:val="apple-converted-space"/>
          <w:rFonts w:ascii="Source Sans Pro" w:hAnsi="Source Sans Pro"/>
          <w:color w:val="000000" w:themeColor="text1"/>
          <w:sz w:val="23"/>
          <w:szCs w:val="23"/>
          <w:shd w:val="clear" w:color="auto" w:fill="FFFFFF"/>
        </w:rPr>
        <w:t> </w:t>
      </w:r>
      <w:r w:rsidRPr="00165293">
        <w:rPr>
          <w:rFonts w:ascii="Source Sans Pro" w:hAnsi="Source Sans Pro"/>
          <w:i/>
          <w:iCs/>
          <w:color w:val="000000" w:themeColor="text1"/>
          <w:sz w:val="23"/>
          <w:szCs w:val="23"/>
        </w:rPr>
        <w:t>et al.</w:t>
      </w:r>
      <w:r w:rsidRPr="00165293">
        <w:rPr>
          <w:rStyle w:val="apple-converted-space"/>
          <w:rFonts w:ascii="Source Sans Pro" w:hAnsi="Source Sans Pro"/>
          <w:color w:val="000000" w:themeColor="text1"/>
          <w:sz w:val="23"/>
          <w:szCs w:val="23"/>
          <w:shd w:val="clear" w:color="auto" w:fill="FFFFFF"/>
        </w:rPr>
        <w:t> </w:t>
      </w:r>
      <w:r w:rsidRPr="00165293">
        <w:rPr>
          <w:rFonts w:ascii="Source Sans Pro" w:hAnsi="Source Sans Pro"/>
          <w:color w:val="000000" w:themeColor="text1"/>
          <w:sz w:val="23"/>
          <w:szCs w:val="23"/>
          <w:shd w:val="clear" w:color="auto" w:fill="FFFFFF"/>
        </w:rPr>
        <w:t>(2009) ‘Dealing wildlife offences in India: Role of the hair as physical evidence’,</w:t>
      </w:r>
      <w:r w:rsidRPr="00165293">
        <w:rPr>
          <w:rStyle w:val="apple-converted-space"/>
          <w:rFonts w:ascii="Source Sans Pro" w:hAnsi="Source Sans Pro"/>
          <w:color w:val="000000" w:themeColor="text1"/>
          <w:sz w:val="23"/>
          <w:szCs w:val="23"/>
          <w:shd w:val="clear" w:color="auto" w:fill="FFFFFF"/>
        </w:rPr>
        <w:t> </w:t>
      </w:r>
      <w:r w:rsidRPr="00165293">
        <w:rPr>
          <w:rFonts w:ascii="Source Sans Pro" w:hAnsi="Source Sans Pro"/>
          <w:i/>
          <w:iCs/>
          <w:color w:val="000000" w:themeColor="text1"/>
          <w:sz w:val="23"/>
          <w:szCs w:val="23"/>
        </w:rPr>
        <w:t>International journal of trichology</w:t>
      </w:r>
      <w:r w:rsidRPr="00165293">
        <w:rPr>
          <w:rFonts w:ascii="Source Sans Pro" w:hAnsi="Source Sans Pro"/>
          <w:color w:val="000000" w:themeColor="text1"/>
          <w:sz w:val="23"/>
          <w:szCs w:val="23"/>
          <w:shd w:val="clear" w:color="auto" w:fill="FFFFFF"/>
        </w:rPr>
        <w:t xml:space="preserve">, 1(1), pp. 18–26. Available at: </w:t>
      </w:r>
      <w:hyperlink r:id="rId12" w:history="1">
        <w:r w:rsidR="0024081D" w:rsidRPr="00165293">
          <w:rPr>
            <w:rStyle w:val="Hyperlink"/>
            <w:rFonts w:ascii="Source Sans Pro" w:hAnsi="Source Sans Pro"/>
            <w:color w:val="000000" w:themeColor="text1"/>
            <w:sz w:val="23"/>
            <w:szCs w:val="23"/>
            <w:shd w:val="clear" w:color="auto" w:fill="FFFFFF"/>
          </w:rPr>
          <w:t>https://doi.org/10.4103/0974-7753.51928</w:t>
        </w:r>
      </w:hyperlink>
      <w:r w:rsidRPr="00165293">
        <w:rPr>
          <w:rFonts w:ascii="Source Sans Pro" w:hAnsi="Source Sans Pro"/>
          <w:color w:val="000000" w:themeColor="text1"/>
          <w:sz w:val="23"/>
          <w:szCs w:val="23"/>
          <w:shd w:val="clear" w:color="auto" w:fill="FFFFFF"/>
        </w:rPr>
        <w:t>.</w:t>
      </w:r>
    </w:p>
    <w:p w14:paraId="397A7B16" w14:textId="79BD0242" w:rsidR="0024081D" w:rsidRPr="00165293" w:rsidRDefault="0024081D" w:rsidP="00D27D8F">
      <w:pPr>
        <w:pStyle w:val="ListParagraph"/>
        <w:numPr>
          <w:ilvl w:val="0"/>
          <w:numId w:val="1"/>
        </w:numPr>
        <w:rPr>
          <w:color w:val="000000" w:themeColor="text1"/>
        </w:rPr>
      </w:pPr>
      <w:r w:rsidRPr="00165293">
        <w:rPr>
          <w:rFonts w:ascii="Source Sans Pro" w:hAnsi="Source Sans Pro"/>
          <w:color w:val="000000" w:themeColor="text1"/>
          <w:sz w:val="23"/>
          <w:szCs w:val="23"/>
          <w:shd w:val="clear" w:color="auto" w:fill="FFFFFF"/>
        </w:rPr>
        <w:t>Trail, P.W. (2021) ‘Morphological analysis: A powerful tool in wildlife forensic biology’,</w:t>
      </w:r>
      <w:r w:rsidRPr="00165293">
        <w:rPr>
          <w:rStyle w:val="apple-converted-space"/>
          <w:rFonts w:ascii="Source Sans Pro" w:hAnsi="Source Sans Pro"/>
          <w:color w:val="000000" w:themeColor="text1"/>
          <w:sz w:val="23"/>
          <w:szCs w:val="23"/>
          <w:shd w:val="clear" w:color="auto" w:fill="FFFFFF"/>
        </w:rPr>
        <w:t> </w:t>
      </w:r>
      <w:r w:rsidRPr="00165293">
        <w:rPr>
          <w:rFonts w:ascii="Source Sans Pro" w:hAnsi="Source Sans Pro"/>
          <w:i/>
          <w:iCs/>
          <w:color w:val="000000" w:themeColor="text1"/>
          <w:sz w:val="23"/>
          <w:szCs w:val="23"/>
        </w:rPr>
        <w:t>Forensic science international. Animals and environments</w:t>
      </w:r>
      <w:r w:rsidRPr="00165293">
        <w:rPr>
          <w:rFonts w:ascii="Source Sans Pro" w:hAnsi="Source Sans Pro"/>
          <w:color w:val="000000" w:themeColor="text1"/>
          <w:sz w:val="23"/>
          <w:szCs w:val="23"/>
          <w:shd w:val="clear" w:color="auto" w:fill="FFFFFF"/>
        </w:rPr>
        <w:t xml:space="preserve">, 1. Available at: </w:t>
      </w:r>
      <w:hyperlink r:id="rId13" w:history="1">
        <w:r w:rsidR="007A75D9" w:rsidRPr="00165293">
          <w:rPr>
            <w:rStyle w:val="Hyperlink"/>
            <w:rFonts w:ascii="Source Sans Pro" w:hAnsi="Source Sans Pro"/>
            <w:color w:val="000000" w:themeColor="text1"/>
            <w:sz w:val="23"/>
            <w:szCs w:val="23"/>
            <w:shd w:val="clear" w:color="auto" w:fill="FFFFFF"/>
          </w:rPr>
          <w:t>https://doi.org/10.1016/j.fsiae.2021.100025</w:t>
        </w:r>
      </w:hyperlink>
      <w:r w:rsidRPr="00165293">
        <w:rPr>
          <w:rFonts w:ascii="Source Sans Pro" w:hAnsi="Source Sans Pro"/>
          <w:color w:val="000000" w:themeColor="text1"/>
          <w:sz w:val="23"/>
          <w:szCs w:val="23"/>
          <w:shd w:val="clear" w:color="auto" w:fill="FFFFFF"/>
        </w:rPr>
        <w:t>.</w:t>
      </w:r>
    </w:p>
    <w:p w14:paraId="6F2D8F3C" w14:textId="0C63C9B3" w:rsidR="007A75D9" w:rsidRPr="00165293" w:rsidRDefault="007A75D9" w:rsidP="00D27D8F">
      <w:pPr>
        <w:pStyle w:val="ListParagraph"/>
        <w:numPr>
          <w:ilvl w:val="0"/>
          <w:numId w:val="1"/>
        </w:numPr>
        <w:rPr>
          <w:color w:val="000000" w:themeColor="text1"/>
        </w:rPr>
      </w:pPr>
      <w:r w:rsidRPr="00165293">
        <w:rPr>
          <w:rFonts w:ascii="Source Sans Pro" w:hAnsi="Source Sans Pro"/>
          <w:color w:val="000000" w:themeColor="text1"/>
          <w:sz w:val="23"/>
          <w:szCs w:val="23"/>
          <w:shd w:val="clear" w:color="auto" w:fill="FFFFFF"/>
        </w:rPr>
        <w:t>Hue, N.T. and Linh, N.T.T. (2013) ‘Evaluation of the Human Genomic DNA Extraction from Hair Root Method’, in V.V. Toi et al. (eds)</w:t>
      </w:r>
      <w:r w:rsidRPr="00165293">
        <w:rPr>
          <w:rStyle w:val="apple-converted-space"/>
          <w:rFonts w:ascii="Source Sans Pro" w:hAnsi="Source Sans Pro"/>
          <w:color w:val="000000" w:themeColor="text1"/>
          <w:sz w:val="23"/>
          <w:szCs w:val="23"/>
          <w:shd w:val="clear" w:color="auto" w:fill="FFFFFF"/>
        </w:rPr>
        <w:t> </w:t>
      </w:r>
      <w:r w:rsidRPr="00165293">
        <w:rPr>
          <w:rFonts w:ascii="Source Sans Pro" w:hAnsi="Source Sans Pro"/>
          <w:i/>
          <w:iCs/>
          <w:color w:val="000000" w:themeColor="text1"/>
          <w:sz w:val="23"/>
          <w:szCs w:val="23"/>
        </w:rPr>
        <w:t>4th International Conference on Biomedical Engineering in Vietnam</w:t>
      </w:r>
      <w:r w:rsidRPr="00165293">
        <w:rPr>
          <w:rFonts w:ascii="Source Sans Pro" w:hAnsi="Source Sans Pro"/>
          <w:color w:val="000000" w:themeColor="text1"/>
          <w:sz w:val="23"/>
          <w:szCs w:val="23"/>
          <w:shd w:val="clear" w:color="auto" w:fill="FFFFFF"/>
        </w:rPr>
        <w:t xml:space="preserve">. Berlin, Heidelberg: Springer Berlin Heidelberg, pp. 190–194. Available at: </w:t>
      </w:r>
      <w:hyperlink r:id="rId14" w:history="1">
        <w:r w:rsidR="00F2431E" w:rsidRPr="00165293">
          <w:rPr>
            <w:rStyle w:val="Hyperlink"/>
            <w:rFonts w:ascii="Source Sans Pro" w:hAnsi="Source Sans Pro"/>
            <w:color w:val="000000" w:themeColor="text1"/>
            <w:sz w:val="23"/>
            <w:szCs w:val="23"/>
            <w:shd w:val="clear" w:color="auto" w:fill="FFFFFF"/>
          </w:rPr>
          <w:t>https://doi.org/10.1007/978-3-642-32183-2_49</w:t>
        </w:r>
      </w:hyperlink>
      <w:r w:rsidRPr="00165293">
        <w:rPr>
          <w:rFonts w:ascii="Source Sans Pro" w:hAnsi="Source Sans Pro"/>
          <w:color w:val="000000" w:themeColor="text1"/>
          <w:sz w:val="23"/>
          <w:szCs w:val="23"/>
          <w:shd w:val="clear" w:color="auto" w:fill="FFFFFF"/>
        </w:rPr>
        <w:t>.</w:t>
      </w:r>
    </w:p>
    <w:p w14:paraId="7C337CCD" w14:textId="3F46101B" w:rsidR="00F2431E" w:rsidRPr="00165293" w:rsidRDefault="00F2431E" w:rsidP="00D27D8F">
      <w:pPr>
        <w:pStyle w:val="ListParagraph"/>
        <w:numPr>
          <w:ilvl w:val="0"/>
          <w:numId w:val="1"/>
        </w:numPr>
        <w:rPr>
          <w:color w:val="000000" w:themeColor="text1"/>
        </w:rPr>
      </w:pPr>
      <w:r w:rsidRPr="00165293">
        <w:rPr>
          <w:rFonts w:cs="Arial"/>
          <w:color w:val="000000" w:themeColor="text1"/>
          <w:shd w:val="clear" w:color="auto" w:fill="FFFFFF"/>
        </w:rPr>
        <w:t>Wild Mammals (Protection) Act 1996 c. 3. Available at: </w:t>
      </w:r>
      <w:r w:rsidRPr="00165293">
        <w:rPr>
          <w:color w:val="000000" w:themeColor="text1"/>
        </w:rPr>
        <w:t xml:space="preserve"> </w:t>
      </w:r>
      <w:hyperlink r:id="rId15" w:history="1">
        <w:r w:rsidRPr="00165293">
          <w:rPr>
            <w:rStyle w:val="Hyperlink"/>
            <w:color w:val="000000" w:themeColor="text1"/>
          </w:rPr>
          <w:t>https://www.legislation.gov.uk/ukpga/1996/3/2007-04-05</w:t>
        </w:r>
      </w:hyperlink>
    </w:p>
    <w:p w14:paraId="2EE26C09" w14:textId="0B5F9773" w:rsidR="00F2431E" w:rsidRPr="00165293" w:rsidRDefault="00F2431E" w:rsidP="00D27D8F">
      <w:pPr>
        <w:pStyle w:val="ListParagraph"/>
        <w:numPr>
          <w:ilvl w:val="0"/>
          <w:numId w:val="1"/>
        </w:numPr>
        <w:rPr>
          <w:color w:val="000000" w:themeColor="text1"/>
        </w:rPr>
      </w:pPr>
      <w:r w:rsidRPr="00165293">
        <w:rPr>
          <w:rFonts w:ascii="Source Sans Pro" w:hAnsi="Source Sans Pro"/>
          <w:color w:val="000000" w:themeColor="text1"/>
          <w:sz w:val="23"/>
          <w:szCs w:val="23"/>
          <w:shd w:val="clear" w:color="auto" w:fill="FFFFFF"/>
        </w:rPr>
        <w:t>Airlie, M., Robertson, J. and Brooks, E. (2021) ‘Forensic hair analysis – Worldwide survey results’,</w:t>
      </w:r>
      <w:r w:rsidRPr="00165293">
        <w:rPr>
          <w:rStyle w:val="apple-converted-space"/>
          <w:rFonts w:ascii="Source Sans Pro" w:hAnsi="Source Sans Pro"/>
          <w:color w:val="000000" w:themeColor="text1"/>
          <w:sz w:val="23"/>
          <w:szCs w:val="23"/>
          <w:shd w:val="clear" w:color="auto" w:fill="FFFFFF"/>
        </w:rPr>
        <w:t> </w:t>
      </w:r>
      <w:r w:rsidRPr="00165293">
        <w:rPr>
          <w:rFonts w:ascii="Source Sans Pro" w:hAnsi="Source Sans Pro"/>
          <w:i/>
          <w:iCs/>
          <w:color w:val="000000" w:themeColor="text1"/>
          <w:sz w:val="23"/>
          <w:szCs w:val="23"/>
        </w:rPr>
        <w:t>Forensic science international</w:t>
      </w:r>
      <w:r w:rsidRPr="00165293">
        <w:rPr>
          <w:rFonts w:ascii="Source Sans Pro" w:hAnsi="Source Sans Pro"/>
          <w:color w:val="000000" w:themeColor="text1"/>
          <w:sz w:val="23"/>
          <w:szCs w:val="23"/>
          <w:shd w:val="clear" w:color="auto" w:fill="FFFFFF"/>
        </w:rPr>
        <w:t xml:space="preserve">, 327. Available at: </w:t>
      </w:r>
      <w:hyperlink r:id="rId16" w:history="1">
        <w:r w:rsidR="006C7AA3" w:rsidRPr="00165293">
          <w:rPr>
            <w:rStyle w:val="Hyperlink"/>
            <w:rFonts w:ascii="Source Sans Pro" w:hAnsi="Source Sans Pro"/>
            <w:color w:val="000000" w:themeColor="text1"/>
            <w:sz w:val="23"/>
            <w:szCs w:val="23"/>
            <w:shd w:val="clear" w:color="auto" w:fill="FFFFFF"/>
          </w:rPr>
          <w:t>https://doi.org/10.1016/j.forsciint.2021.110966</w:t>
        </w:r>
      </w:hyperlink>
      <w:r w:rsidRPr="00165293">
        <w:rPr>
          <w:rFonts w:ascii="Source Sans Pro" w:hAnsi="Source Sans Pro"/>
          <w:color w:val="000000" w:themeColor="text1"/>
          <w:sz w:val="23"/>
          <w:szCs w:val="23"/>
          <w:shd w:val="clear" w:color="auto" w:fill="FFFFFF"/>
        </w:rPr>
        <w:t>.</w:t>
      </w:r>
    </w:p>
    <w:p w14:paraId="729BFE17" w14:textId="7CE3DFE7" w:rsidR="006C7AA3" w:rsidRPr="00165293" w:rsidRDefault="006C7AA3" w:rsidP="00D27D8F">
      <w:pPr>
        <w:pStyle w:val="ListParagraph"/>
        <w:numPr>
          <w:ilvl w:val="0"/>
          <w:numId w:val="1"/>
        </w:numPr>
        <w:rPr>
          <w:color w:val="000000" w:themeColor="text1"/>
        </w:rPr>
      </w:pPr>
      <w:r w:rsidRPr="00165293">
        <w:rPr>
          <w:rFonts w:ascii="Source Sans Pro" w:hAnsi="Source Sans Pro"/>
          <w:color w:val="000000" w:themeColor="text1"/>
          <w:sz w:val="23"/>
          <w:szCs w:val="23"/>
          <w:shd w:val="clear" w:color="auto" w:fill="FFFFFF"/>
        </w:rPr>
        <w:t>Rozendal, P.</w:t>
      </w:r>
      <w:r w:rsidRPr="00165293">
        <w:rPr>
          <w:rStyle w:val="apple-converted-space"/>
          <w:rFonts w:ascii="Source Sans Pro" w:hAnsi="Source Sans Pro"/>
          <w:color w:val="000000" w:themeColor="text1"/>
          <w:sz w:val="23"/>
          <w:szCs w:val="23"/>
          <w:shd w:val="clear" w:color="auto" w:fill="FFFFFF"/>
        </w:rPr>
        <w:t> </w:t>
      </w:r>
      <w:r w:rsidRPr="00165293">
        <w:rPr>
          <w:rFonts w:ascii="Source Sans Pro" w:hAnsi="Source Sans Pro"/>
          <w:i/>
          <w:iCs/>
          <w:color w:val="000000" w:themeColor="text1"/>
          <w:sz w:val="23"/>
          <w:szCs w:val="23"/>
        </w:rPr>
        <w:t>et al.</w:t>
      </w:r>
      <w:r w:rsidRPr="00165293">
        <w:rPr>
          <w:rStyle w:val="apple-converted-space"/>
          <w:rFonts w:ascii="Source Sans Pro" w:hAnsi="Source Sans Pro"/>
          <w:color w:val="000000" w:themeColor="text1"/>
          <w:sz w:val="23"/>
          <w:szCs w:val="23"/>
          <w:shd w:val="clear" w:color="auto" w:fill="FFFFFF"/>
        </w:rPr>
        <w:t> </w:t>
      </w:r>
      <w:r w:rsidRPr="00165293">
        <w:rPr>
          <w:rFonts w:ascii="Source Sans Pro" w:hAnsi="Source Sans Pro"/>
          <w:color w:val="000000" w:themeColor="text1"/>
          <w:sz w:val="23"/>
          <w:szCs w:val="23"/>
          <w:shd w:val="clear" w:color="auto" w:fill="FFFFFF"/>
        </w:rPr>
        <w:t xml:space="preserve">(2024) ‘Abstract 1299: Cost-effectiveness analysis of circulating </w:t>
      </w:r>
      <w:proofErr w:type="spellStart"/>
      <w:r w:rsidRPr="00165293">
        <w:rPr>
          <w:rFonts w:ascii="Source Sans Pro" w:hAnsi="Source Sans Pro"/>
          <w:color w:val="000000" w:themeColor="text1"/>
          <w:sz w:val="23"/>
          <w:szCs w:val="23"/>
          <w:shd w:val="clear" w:color="auto" w:fill="FFFFFF"/>
        </w:rPr>
        <w:t>tumor</w:t>
      </w:r>
      <w:proofErr w:type="spellEnd"/>
      <w:r w:rsidRPr="00165293">
        <w:rPr>
          <w:rFonts w:ascii="Source Sans Pro" w:hAnsi="Source Sans Pro"/>
          <w:color w:val="000000" w:themeColor="text1"/>
          <w:sz w:val="23"/>
          <w:szCs w:val="23"/>
          <w:shd w:val="clear" w:color="auto" w:fill="FFFFFF"/>
        </w:rPr>
        <w:t xml:space="preserve"> DNA-based molecular profiling platforms for the detection of EGFR mutations in lung cancer’,</w:t>
      </w:r>
      <w:r w:rsidRPr="00165293">
        <w:rPr>
          <w:rStyle w:val="apple-converted-space"/>
          <w:rFonts w:ascii="Source Sans Pro" w:hAnsi="Source Sans Pro"/>
          <w:color w:val="000000" w:themeColor="text1"/>
          <w:sz w:val="23"/>
          <w:szCs w:val="23"/>
          <w:shd w:val="clear" w:color="auto" w:fill="FFFFFF"/>
        </w:rPr>
        <w:t> </w:t>
      </w:r>
      <w:r w:rsidRPr="00165293">
        <w:rPr>
          <w:rFonts w:ascii="Source Sans Pro" w:hAnsi="Source Sans Pro"/>
          <w:i/>
          <w:iCs/>
          <w:color w:val="000000" w:themeColor="text1"/>
          <w:sz w:val="23"/>
          <w:szCs w:val="23"/>
        </w:rPr>
        <w:t>Cancer research (Chicago, Ill.)</w:t>
      </w:r>
      <w:r w:rsidRPr="00165293">
        <w:rPr>
          <w:rFonts w:ascii="Source Sans Pro" w:hAnsi="Source Sans Pro"/>
          <w:color w:val="000000" w:themeColor="text1"/>
          <w:sz w:val="23"/>
          <w:szCs w:val="23"/>
          <w:shd w:val="clear" w:color="auto" w:fill="FFFFFF"/>
        </w:rPr>
        <w:t xml:space="preserve">, 84(6_Supplement), pp. 1299–1299. Available at: </w:t>
      </w:r>
      <w:hyperlink r:id="rId17" w:history="1">
        <w:r w:rsidR="000139D6" w:rsidRPr="00165293">
          <w:rPr>
            <w:rStyle w:val="Hyperlink"/>
            <w:rFonts w:ascii="Source Sans Pro" w:hAnsi="Source Sans Pro"/>
            <w:color w:val="000000" w:themeColor="text1"/>
            <w:sz w:val="23"/>
            <w:szCs w:val="23"/>
            <w:shd w:val="clear" w:color="auto" w:fill="FFFFFF"/>
          </w:rPr>
          <w:t>https://doi.org/10.1158/1538-7445.AM2024-1299</w:t>
        </w:r>
      </w:hyperlink>
      <w:r w:rsidRPr="00165293">
        <w:rPr>
          <w:rFonts w:ascii="Source Sans Pro" w:hAnsi="Source Sans Pro"/>
          <w:color w:val="000000" w:themeColor="text1"/>
          <w:sz w:val="23"/>
          <w:szCs w:val="23"/>
          <w:shd w:val="clear" w:color="auto" w:fill="FFFFFF"/>
        </w:rPr>
        <w:t>.</w:t>
      </w:r>
    </w:p>
    <w:p w14:paraId="12B5EE94" w14:textId="68567B22" w:rsidR="000139D6" w:rsidRPr="00165293" w:rsidRDefault="000139D6" w:rsidP="00D27D8F">
      <w:pPr>
        <w:pStyle w:val="ListParagraph"/>
        <w:numPr>
          <w:ilvl w:val="0"/>
          <w:numId w:val="1"/>
        </w:numPr>
        <w:rPr>
          <w:color w:val="000000" w:themeColor="text1"/>
        </w:rPr>
      </w:pPr>
      <w:proofErr w:type="spellStart"/>
      <w:r w:rsidRPr="00165293">
        <w:rPr>
          <w:rFonts w:ascii="Source Sans Pro" w:hAnsi="Source Sans Pro"/>
          <w:color w:val="000000" w:themeColor="text1"/>
          <w:sz w:val="23"/>
          <w:szCs w:val="23"/>
          <w:shd w:val="clear" w:color="auto" w:fill="FFFFFF"/>
        </w:rPr>
        <w:t>Berezowska-Cnota</w:t>
      </w:r>
      <w:proofErr w:type="spellEnd"/>
      <w:r w:rsidRPr="00165293">
        <w:rPr>
          <w:rFonts w:ascii="Source Sans Pro" w:hAnsi="Source Sans Pro"/>
          <w:color w:val="000000" w:themeColor="text1"/>
          <w:sz w:val="23"/>
          <w:szCs w:val="23"/>
          <w:shd w:val="clear" w:color="auto" w:fill="FFFFFF"/>
        </w:rPr>
        <w:t>, T.</w:t>
      </w:r>
      <w:r w:rsidRPr="00165293">
        <w:rPr>
          <w:rStyle w:val="apple-converted-space"/>
          <w:rFonts w:ascii="Source Sans Pro" w:hAnsi="Source Sans Pro"/>
          <w:color w:val="000000" w:themeColor="text1"/>
          <w:sz w:val="23"/>
          <w:szCs w:val="23"/>
          <w:shd w:val="clear" w:color="auto" w:fill="FFFFFF"/>
        </w:rPr>
        <w:t> </w:t>
      </w:r>
      <w:r w:rsidRPr="00165293">
        <w:rPr>
          <w:rFonts w:ascii="Source Sans Pro" w:hAnsi="Source Sans Pro"/>
          <w:i/>
          <w:iCs/>
          <w:color w:val="000000" w:themeColor="text1"/>
          <w:sz w:val="23"/>
          <w:szCs w:val="23"/>
        </w:rPr>
        <w:t>et al.</w:t>
      </w:r>
      <w:r w:rsidRPr="00165293">
        <w:rPr>
          <w:rStyle w:val="apple-converted-space"/>
          <w:rFonts w:ascii="Source Sans Pro" w:hAnsi="Source Sans Pro"/>
          <w:color w:val="000000" w:themeColor="text1"/>
          <w:sz w:val="23"/>
          <w:szCs w:val="23"/>
          <w:shd w:val="clear" w:color="auto" w:fill="FFFFFF"/>
        </w:rPr>
        <w:t> </w:t>
      </w:r>
      <w:r w:rsidRPr="00165293">
        <w:rPr>
          <w:rFonts w:ascii="Source Sans Pro" w:hAnsi="Source Sans Pro"/>
          <w:color w:val="000000" w:themeColor="text1"/>
          <w:sz w:val="23"/>
          <w:szCs w:val="23"/>
          <w:shd w:val="clear" w:color="auto" w:fill="FFFFFF"/>
        </w:rPr>
        <w:t>(2017) ‘Effectiveness of different types of hair traps for brown bear research and monitoring’,</w:t>
      </w:r>
      <w:r w:rsidRPr="00165293">
        <w:rPr>
          <w:rStyle w:val="apple-converted-space"/>
          <w:rFonts w:ascii="Source Sans Pro" w:hAnsi="Source Sans Pro"/>
          <w:color w:val="000000" w:themeColor="text1"/>
          <w:sz w:val="23"/>
          <w:szCs w:val="23"/>
          <w:shd w:val="clear" w:color="auto" w:fill="FFFFFF"/>
        </w:rPr>
        <w:t> </w:t>
      </w:r>
      <w:proofErr w:type="spellStart"/>
      <w:r w:rsidRPr="00165293">
        <w:rPr>
          <w:rFonts w:ascii="Source Sans Pro" w:hAnsi="Source Sans Pro"/>
          <w:i/>
          <w:iCs/>
          <w:color w:val="000000" w:themeColor="text1"/>
          <w:sz w:val="23"/>
          <w:szCs w:val="23"/>
        </w:rPr>
        <w:t>PloS</w:t>
      </w:r>
      <w:proofErr w:type="spellEnd"/>
      <w:r w:rsidRPr="00165293">
        <w:rPr>
          <w:rFonts w:ascii="Source Sans Pro" w:hAnsi="Source Sans Pro"/>
          <w:i/>
          <w:iCs/>
          <w:color w:val="000000" w:themeColor="text1"/>
          <w:sz w:val="23"/>
          <w:szCs w:val="23"/>
        </w:rPr>
        <w:t xml:space="preserve"> one</w:t>
      </w:r>
      <w:r w:rsidRPr="00165293">
        <w:rPr>
          <w:rFonts w:ascii="Source Sans Pro" w:hAnsi="Source Sans Pro"/>
          <w:color w:val="000000" w:themeColor="text1"/>
          <w:sz w:val="23"/>
          <w:szCs w:val="23"/>
          <w:shd w:val="clear" w:color="auto" w:fill="FFFFFF"/>
        </w:rPr>
        <w:t xml:space="preserve">, 12(10). Available at: </w:t>
      </w:r>
      <w:hyperlink r:id="rId18" w:history="1">
        <w:r w:rsidR="006E287F" w:rsidRPr="00165293">
          <w:rPr>
            <w:rStyle w:val="Hyperlink"/>
            <w:rFonts w:ascii="Source Sans Pro" w:hAnsi="Source Sans Pro"/>
            <w:color w:val="000000" w:themeColor="text1"/>
            <w:sz w:val="23"/>
            <w:szCs w:val="23"/>
            <w:shd w:val="clear" w:color="auto" w:fill="FFFFFF"/>
          </w:rPr>
          <w:t>https://doi.org/10.1371/journal.pone.0186605</w:t>
        </w:r>
      </w:hyperlink>
      <w:r w:rsidRPr="00165293">
        <w:rPr>
          <w:rFonts w:ascii="Source Sans Pro" w:hAnsi="Source Sans Pro"/>
          <w:color w:val="000000" w:themeColor="text1"/>
          <w:sz w:val="23"/>
          <w:szCs w:val="23"/>
          <w:shd w:val="clear" w:color="auto" w:fill="FFFFFF"/>
        </w:rPr>
        <w:t>.</w:t>
      </w:r>
    </w:p>
    <w:p w14:paraId="326E698C" w14:textId="58B86606" w:rsidR="006E287F" w:rsidRPr="00165293" w:rsidRDefault="006E287F" w:rsidP="00D27D8F">
      <w:pPr>
        <w:pStyle w:val="ListParagraph"/>
        <w:numPr>
          <w:ilvl w:val="0"/>
          <w:numId w:val="1"/>
        </w:numPr>
        <w:rPr>
          <w:color w:val="000000" w:themeColor="text1"/>
        </w:rPr>
      </w:pPr>
      <w:r w:rsidRPr="00165293">
        <w:rPr>
          <w:rFonts w:ascii="Source Sans Pro" w:hAnsi="Source Sans Pro"/>
          <w:color w:val="000000" w:themeColor="text1"/>
          <w:sz w:val="23"/>
          <w:szCs w:val="23"/>
          <w:shd w:val="clear" w:color="auto" w:fill="FFFFFF"/>
        </w:rPr>
        <w:t>Jimbo, M.</w:t>
      </w:r>
      <w:r w:rsidRPr="00165293">
        <w:rPr>
          <w:rStyle w:val="apple-converted-space"/>
          <w:rFonts w:ascii="Source Sans Pro" w:hAnsi="Source Sans Pro"/>
          <w:color w:val="000000" w:themeColor="text1"/>
          <w:sz w:val="23"/>
          <w:szCs w:val="23"/>
          <w:shd w:val="clear" w:color="auto" w:fill="FFFFFF"/>
        </w:rPr>
        <w:t> </w:t>
      </w:r>
      <w:r w:rsidRPr="00165293">
        <w:rPr>
          <w:rFonts w:ascii="Source Sans Pro" w:hAnsi="Source Sans Pro"/>
          <w:i/>
          <w:iCs/>
          <w:color w:val="000000" w:themeColor="text1"/>
          <w:sz w:val="23"/>
          <w:szCs w:val="23"/>
        </w:rPr>
        <w:t>et al.</w:t>
      </w:r>
      <w:r w:rsidRPr="00165293">
        <w:rPr>
          <w:rStyle w:val="apple-converted-space"/>
          <w:rFonts w:ascii="Source Sans Pro" w:hAnsi="Source Sans Pro"/>
          <w:color w:val="000000" w:themeColor="text1"/>
          <w:sz w:val="23"/>
          <w:szCs w:val="23"/>
          <w:shd w:val="clear" w:color="auto" w:fill="FFFFFF"/>
        </w:rPr>
        <w:t> </w:t>
      </w:r>
      <w:r w:rsidRPr="00165293">
        <w:rPr>
          <w:rFonts w:ascii="Source Sans Pro" w:hAnsi="Source Sans Pro"/>
          <w:color w:val="000000" w:themeColor="text1"/>
          <w:sz w:val="23"/>
          <w:szCs w:val="23"/>
          <w:shd w:val="clear" w:color="auto" w:fill="FFFFFF"/>
        </w:rPr>
        <w:t>(2020) ‘Hair Growth in Brown Bears and Its Application to Ecological Studies on Wild Bears’,</w:t>
      </w:r>
      <w:r w:rsidRPr="00165293">
        <w:rPr>
          <w:rStyle w:val="apple-converted-space"/>
          <w:rFonts w:ascii="Source Sans Pro" w:hAnsi="Source Sans Pro"/>
          <w:color w:val="000000" w:themeColor="text1"/>
          <w:sz w:val="23"/>
          <w:szCs w:val="23"/>
          <w:shd w:val="clear" w:color="auto" w:fill="FFFFFF"/>
        </w:rPr>
        <w:t> </w:t>
      </w:r>
      <w:r w:rsidRPr="00165293">
        <w:rPr>
          <w:rFonts w:ascii="Source Sans Pro" w:hAnsi="Source Sans Pro"/>
          <w:i/>
          <w:iCs/>
          <w:color w:val="000000" w:themeColor="text1"/>
          <w:sz w:val="23"/>
          <w:szCs w:val="23"/>
        </w:rPr>
        <w:t>MAMMAL STUDY</w:t>
      </w:r>
      <w:r w:rsidRPr="00165293">
        <w:rPr>
          <w:rFonts w:ascii="Source Sans Pro" w:hAnsi="Source Sans Pro"/>
          <w:color w:val="000000" w:themeColor="text1"/>
          <w:sz w:val="23"/>
          <w:szCs w:val="23"/>
          <w:shd w:val="clear" w:color="auto" w:fill="FFFFFF"/>
        </w:rPr>
        <w:t xml:space="preserve">, 45(4), pp. 337–345. Available at: </w:t>
      </w:r>
      <w:hyperlink r:id="rId19" w:history="1">
        <w:r w:rsidR="00C23CF7" w:rsidRPr="00165293">
          <w:rPr>
            <w:rStyle w:val="Hyperlink"/>
            <w:rFonts w:ascii="Source Sans Pro" w:hAnsi="Source Sans Pro"/>
            <w:color w:val="000000" w:themeColor="text1"/>
            <w:sz w:val="23"/>
            <w:szCs w:val="23"/>
            <w:shd w:val="clear" w:color="auto" w:fill="FFFFFF"/>
          </w:rPr>
          <w:t>https://doi.org/10.3106/ms2020-0021</w:t>
        </w:r>
      </w:hyperlink>
      <w:r w:rsidRPr="00165293">
        <w:rPr>
          <w:rFonts w:ascii="Source Sans Pro" w:hAnsi="Source Sans Pro"/>
          <w:color w:val="000000" w:themeColor="text1"/>
          <w:sz w:val="23"/>
          <w:szCs w:val="23"/>
          <w:shd w:val="clear" w:color="auto" w:fill="FFFFFF"/>
        </w:rPr>
        <w:t>.</w:t>
      </w:r>
    </w:p>
    <w:p w14:paraId="69D68D50" w14:textId="6AB9BABC" w:rsidR="00C23CF7" w:rsidRPr="00165293" w:rsidRDefault="00C23CF7" w:rsidP="00D27D8F">
      <w:pPr>
        <w:pStyle w:val="ListParagraph"/>
        <w:numPr>
          <w:ilvl w:val="0"/>
          <w:numId w:val="1"/>
        </w:numPr>
        <w:rPr>
          <w:color w:val="000000" w:themeColor="text1"/>
        </w:rPr>
      </w:pPr>
      <w:proofErr w:type="spellStart"/>
      <w:r w:rsidRPr="00165293">
        <w:rPr>
          <w:color w:val="000000" w:themeColor="text1"/>
        </w:rPr>
        <w:t>Dawnay</w:t>
      </w:r>
      <w:proofErr w:type="spellEnd"/>
      <w:r w:rsidRPr="00165293">
        <w:rPr>
          <w:color w:val="000000" w:themeColor="text1"/>
        </w:rPr>
        <w:t>, N. </w:t>
      </w:r>
      <w:r w:rsidRPr="00165293">
        <w:rPr>
          <w:i/>
          <w:iCs/>
          <w:color w:val="000000" w:themeColor="text1"/>
        </w:rPr>
        <w:t>et al.</w:t>
      </w:r>
      <w:r w:rsidRPr="00165293">
        <w:rPr>
          <w:color w:val="000000" w:themeColor="text1"/>
        </w:rPr>
        <w:t> (2007) ‘Validation of the barcoding gene COI for use in forensic genetic species identification’, </w:t>
      </w:r>
      <w:r w:rsidRPr="00165293">
        <w:rPr>
          <w:i/>
          <w:iCs/>
          <w:color w:val="000000" w:themeColor="text1"/>
        </w:rPr>
        <w:t>Forensic science international</w:t>
      </w:r>
      <w:r w:rsidRPr="00165293">
        <w:rPr>
          <w:color w:val="000000" w:themeColor="text1"/>
        </w:rPr>
        <w:t xml:space="preserve">, 173(1), pp. 1–6. Available at: </w:t>
      </w:r>
      <w:hyperlink r:id="rId20" w:history="1">
        <w:r w:rsidR="001F41CF" w:rsidRPr="00165293">
          <w:rPr>
            <w:rStyle w:val="Hyperlink"/>
            <w:color w:val="000000" w:themeColor="text1"/>
          </w:rPr>
          <w:t>https://doi.org/10.1016/j.forsciint.2006.09.013</w:t>
        </w:r>
      </w:hyperlink>
      <w:r w:rsidRPr="00165293">
        <w:rPr>
          <w:color w:val="000000" w:themeColor="text1"/>
        </w:rPr>
        <w:t>.</w:t>
      </w:r>
    </w:p>
    <w:p w14:paraId="6B06539F" w14:textId="0F5FA104" w:rsidR="001F41CF" w:rsidRPr="00165293" w:rsidRDefault="001F41CF" w:rsidP="00D27D8F">
      <w:pPr>
        <w:pStyle w:val="ListParagraph"/>
        <w:numPr>
          <w:ilvl w:val="0"/>
          <w:numId w:val="1"/>
        </w:numPr>
        <w:rPr>
          <w:color w:val="000000" w:themeColor="text1"/>
        </w:rPr>
      </w:pPr>
      <w:proofErr w:type="spellStart"/>
      <w:r w:rsidRPr="00165293">
        <w:rPr>
          <w:color w:val="000000" w:themeColor="text1"/>
        </w:rPr>
        <w:t>Fornazari</w:t>
      </w:r>
      <w:proofErr w:type="spellEnd"/>
      <w:r w:rsidRPr="00165293">
        <w:rPr>
          <w:color w:val="000000" w:themeColor="text1"/>
        </w:rPr>
        <w:t>, F. </w:t>
      </w:r>
      <w:r w:rsidRPr="00165293">
        <w:rPr>
          <w:i/>
          <w:iCs/>
          <w:color w:val="000000" w:themeColor="text1"/>
        </w:rPr>
        <w:t>et al.</w:t>
      </w:r>
      <w:r w:rsidRPr="00165293">
        <w:rPr>
          <w:color w:val="000000" w:themeColor="text1"/>
        </w:rPr>
        <w:t> (2018) ‘Leptospira reservoirs among wildlife in Brazil: Beyond rodents’, </w:t>
      </w:r>
      <w:r w:rsidRPr="00165293">
        <w:rPr>
          <w:i/>
          <w:iCs/>
          <w:color w:val="000000" w:themeColor="text1"/>
        </w:rPr>
        <w:t>Acta tropica</w:t>
      </w:r>
      <w:r w:rsidRPr="00165293">
        <w:rPr>
          <w:color w:val="000000" w:themeColor="text1"/>
        </w:rPr>
        <w:t xml:space="preserve">, 178, pp. 205–212. Available at: </w:t>
      </w:r>
      <w:hyperlink r:id="rId21" w:history="1">
        <w:r w:rsidR="00647750" w:rsidRPr="00165293">
          <w:rPr>
            <w:rStyle w:val="Hyperlink"/>
            <w:color w:val="000000" w:themeColor="text1"/>
          </w:rPr>
          <w:t>https://doi.org/10.1016/j.actatropica.2017.11.019</w:t>
        </w:r>
      </w:hyperlink>
      <w:r w:rsidRPr="00165293">
        <w:rPr>
          <w:color w:val="000000" w:themeColor="text1"/>
        </w:rPr>
        <w:t>.</w:t>
      </w:r>
    </w:p>
    <w:p w14:paraId="18461E80" w14:textId="4922575D" w:rsidR="00647750" w:rsidRPr="00165293" w:rsidRDefault="00647750" w:rsidP="00D27D8F">
      <w:pPr>
        <w:pStyle w:val="ListParagraph"/>
        <w:numPr>
          <w:ilvl w:val="0"/>
          <w:numId w:val="1"/>
        </w:numPr>
        <w:rPr>
          <w:color w:val="000000" w:themeColor="text1"/>
        </w:rPr>
      </w:pPr>
      <w:r w:rsidRPr="00165293">
        <w:rPr>
          <w:color w:val="000000" w:themeColor="text1"/>
        </w:rPr>
        <w:t>Pilgrim, K.L. </w:t>
      </w:r>
      <w:r w:rsidRPr="00165293">
        <w:rPr>
          <w:i/>
          <w:iCs/>
          <w:color w:val="000000" w:themeColor="text1"/>
        </w:rPr>
        <w:t>et al.</w:t>
      </w:r>
      <w:r w:rsidRPr="00165293">
        <w:rPr>
          <w:color w:val="000000" w:themeColor="text1"/>
        </w:rPr>
        <w:t xml:space="preserve"> (2005) ‘Felid sex identification based on </w:t>
      </w:r>
      <w:proofErr w:type="spellStart"/>
      <w:r w:rsidRPr="00165293">
        <w:rPr>
          <w:color w:val="000000" w:themeColor="text1"/>
        </w:rPr>
        <w:t>noninvasive</w:t>
      </w:r>
      <w:proofErr w:type="spellEnd"/>
      <w:r w:rsidRPr="00165293">
        <w:rPr>
          <w:color w:val="000000" w:themeColor="text1"/>
        </w:rPr>
        <w:t xml:space="preserve"> genetic samples’, </w:t>
      </w:r>
      <w:r w:rsidRPr="00165293">
        <w:rPr>
          <w:i/>
          <w:iCs/>
          <w:color w:val="000000" w:themeColor="text1"/>
        </w:rPr>
        <w:t>Molecular ecology notes</w:t>
      </w:r>
      <w:r w:rsidRPr="00165293">
        <w:rPr>
          <w:color w:val="000000" w:themeColor="text1"/>
        </w:rPr>
        <w:t xml:space="preserve">, 5(1), pp. 60–61. Available at: </w:t>
      </w:r>
      <w:hyperlink r:id="rId22" w:history="1">
        <w:r w:rsidR="00691FDD" w:rsidRPr="00165293">
          <w:rPr>
            <w:rStyle w:val="Hyperlink"/>
            <w:color w:val="000000" w:themeColor="text1"/>
          </w:rPr>
          <w:t>https://doi.org/10.1111/j.1471-8286.2004.00831.x</w:t>
        </w:r>
      </w:hyperlink>
      <w:r w:rsidRPr="00165293">
        <w:rPr>
          <w:color w:val="000000" w:themeColor="text1"/>
        </w:rPr>
        <w:t>.</w:t>
      </w:r>
    </w:p>
    <w:p w14:paraId="0AD1D56A" w14:textId="6B2CAA92" w:rsidR="00691FDD" w:rsidRPr="00165293" w:rsidRDefault="00691FDD" w:rsidP="00D27D8F">
      <w:pPr>
        <w:pStyle w:val="ListParagraph"/>
        <w:numPr>
          <w:ilvl w:val="0"/>
          <w:numId w:val="1"/>
        </w:numPr>
        <w:rPr>
          <w:color w:val="000000" w:themeColor="text1"/>
        </w:rPr>
      </w:pPr>
      <w:proofErr w:type="spellStart"/>
      <w:r w:rsidRPr="00165293">
        <w:rPr>
          <w:color w:val="000000" w:themeColor="text1"/>
        </w:rPr>
        <w:t>Tremori</w:t>
      </w:r>
      <w:proofErr w:type="spellEnd"/>
      <w:r w:rsidRPr="00165293">
        <w:rPr>
          <w:color w:val="000000" w:themeColor="text1"/>
        </w:rPr>
        <w:t>, T. </w:t>
      </w:r>
      <w:r w:rsidRPr="00165293">
        <w:rPr>
          <w:i/>
          <w:iCs/>
          <w:color w:val="000000" w:themeColor="text1"/>
        </w:rPr>
        <w:t>et al.</w:t>
      </w:r>
      <w:r w:rsidRPr="00165293">
        <w:rPr>
          <w:color w:val="000000" w:themeColor="text1"/>
        </w:rPr>
        <w:t> (2018) ‘Hair Analysis of Mammals of Brazilian Wildlife for Forensic Purposes’.</w:t>
      </w:r>
    </w:p>
    <w:p w14:paraId="2E65DBC7" w14:textId="028C97FA" w:rsidR="00CE5228" w:rsidRPr="00165293" w:rsidRDefault="00715CE2" w:rsidP="00CE5228">
      <w:pPr>
        <w:pStyle w:val="ListParagraph"/>
        <w:numPr>
          <w:ilvl w:val="0"/>
          <w:numId w:val="1"/>
        </w:numPr>
        <w:rPr>
          <w:color w:val="000000" w:themeColor="text1"/>
        </w:rPr>
      </w:pPr>
      <w:proofErr w:type="spellStart"/>
      <w:r w:rsidRPr="00165293">
        <w:rPr>
          <w:color w:val="000000" w:themeColor="text1"/>
        </w:rPr>
        <w:t>Tremori</w:t>
      </w:r>
      <w:proofErr w:type="spellEnd"/>
      <w:r w:rsidRPr="00165293">
        <w:rPr>
          <w:color w:val="000000" w:themeColor="text1"/>
        </w:rPr>
        <w:t>, T.M. </w:t>
      </w:r>
      <w:r w:rsidRPr="00165293">
        <w:rPr>
          <w:i/>
          <w:iCs/>
          <w:color w:val="000000" w:themeColor="text1"/>
        </w:rPr>
        <w:t>et al.</w:t>
      </w:r>
      <w:r w:rsidRPr="00165293">
        <w:rPr>
          <w:color w:val="000000" w:themeColor="text1"/>
        </w:rPr>
        <w:t> (2024) ‘Forensic genetics associated with hair analysis as a tool for jaguar (Panthera onca) identification’, </w:t>
      </w:r>
      <w:r w:rsidRPr="00165293">
        <w:rPr>
          <w:i/>
          <w:iCs/>
          <w:color w:val="000000" w:themeColor="text1"/>
        </w:rPr>
        <w:t>Global ecology and conservation</w:t>
      </w:r>
      <w:r w:rsidRPr="00165293">
        <w:rPr>
          <w:color w:val="000000" w:themeColor="text1"/>
        </w:rPr>
        <w:t xml:space="preserve">, 52. Available at: </w:t>
      </w:r>
      <w:hyperlink r:id="rId23" w:history="1">
        <w:r w:rsidR="00CE5228" w:rsidRPr="00165293">
          <w:rPr>
            <w:rStyle w:val="Hyperlink"/>
            <w:color w:val="000000" w:themeColor="text1"/>
          </w:rPr>
          <w:t>https://doi.org/10.1016/j.gecco.2024.e02956</w:t>
        </w:r>
      </w:hyperlink>
      <w:r w:rsidRPr="00165293">
        <w:rPr>
          <w:color w:val="000000" w:themeColor="text1"/>
        </w:rPr>
        <w:t>.</w:t>
      </w:r>
    </w:p>
    <w:p w14:paraId="63F22034" w14:textId="508D8442" w:rsidR="00D071AF" w:rsidRPr="00165293" w:rsidRDefault="001251FB" w:rsidP="00CE5228">
      <w:pPr>
        <w:pStyle w:val="ListParagraph"/>
        <w:numPr>
          <w:ilvl w:val="0"/>
          <w:numId w:val="1"/>
        </w:numPr>
        <w:rPr>
          <w:color w:val="000000" w:themeColor="text1"/>
        </w:rPr>
      </w:pPr>
      <w:proofErr w:type="spellStart"/>
      <w:r w:rsidRPr="00165293">
        <w:rPr>
          <w:color w:val="000000" w:themeColor="text1"/>
        </w:rPr>
        <w:t>Kitpipit</w:t>
      </w:r>
      <w:proofErr w:type="spellEnd"/>
      <w:r w:rsidRPr="00165293">
        <w:rPr>
          <w:color w:val="000000" w:themeColor="text1"/>
        </w:rPr>
        <w:t xml:space="preserve">, T. and </w:t>
      </w:r>
      <w:proofErr w:type="spellStart"/>
      <w:r w:rsidRPr="00165293">
        <w:rPr>
          <w:color w:val="000000" w:themeColor="text1"/>
        </w:rPr>
        <w:t>Thanakiatkrai</w:t>
      </w:r>
      <w:proofErr w:type="spellEnd"/>
      <w:r w:rsidRPr="00165293">
        <w:rPr>
          <w:color w:val="000000" w:themeColor="text1"/>
        </w:rPr>
        <w:t>, P. (2013) ‘Tiger hair morphology and its variations for wildlife forensic investigation’, </w:t>
      </w:r>
      <w:r w:rsidRPr="00165293">
        <w:rPr>
          <w:i/>
          <w:iCs/>
          <w:color w:val="000000" w:themeColor="text1"/>
        </w:rPr>
        <w:t>Maejo international journal of science and technology</w:t>
      </w:r>
      <w:r w:rsidRPr="00165293">
        <w:rPr>
          <w:color w:val="000000" w:themeColor="text1"/>
        </w:rPr>
        <w:t xml:space="preserve">, 7(3), pp. 433–443. Available at: </w:t>
      </w:r>
      <w:hyperlink r:id="rId24" w:history="1">
        <w:r w:rsidR="006B6041" w:rsidRPr="00165293">
          <w:rPr>
            <w:rStyle w:val="Hyperlink"/>
            <w:color w:val="000000" w:themeColor="text1"/>
          </w:rPr>
          <w:t>https://doi.org/10.14456/mijst.2013.36</w:t>
        </w:r>
      </w:hyperlink>
      <w:r w:rsidRPr="00165293">
        <w:rPr>
          <w:color w:val="000000" w:themeColor="text1"/>
        </w:rPr>
        <w:t>.</w:t>
      </w:r>
    </w:p>
    <w:p w14:paraId="14125261" w14:textId="11DBF73D" w:rsidR="006B6041" w:rsidRPr="00165293" w:rsidRDefault="006B6041" w:rsidP="00CE5228">
      <w:pPr>
        <w:pStyle w:val="ListParagraph"/>
        <w:numPr>
          <w:ilvl w:val="0"/>
          <w:numId w:val="1"/>
        </w:numPr>
        <w:rPr>
          <w:color w:val="000000" w:themeColor="text1"/>
        </w:rPr>
      </w:pPr>
      <w:r w:rsidRPr="00165293">
        <w:rPr>
          <w:color w:val="000000" w:themeColor="text1"/>
        </w:rPr>
        <w:lastRenderedPageBreak/>
        <w:t>Ahmed, Y.A., Ali, S. and Ghallab, A. (2018) ‘Hair histology as a tool for forensic identification of some domestic animal species’, </w:t>
      </w:r>
      <w:r w:rsidRPr="00165293">
        <w:rPr>
          <w:i/>
          <w:iCs/>
          <w:color w:val="000000" w:themeColor="text1"/>
        </w:rPr>
        <w:t>EXCLI journal</w:t>
      </w:r>
      <w:r w:rsidRPr="00165293">
        <w:rPr>
          <w:color w:val="000000" w:themeColor="text1"/>
        </w:rPr>
        <w:t xml:space="preserve">, 17, pp. 663–670. Available at: </w:t>
      </w:r>
      <w:hyperlink r:id="rId25" w:history="1">
        <w:r w:rsidR="00053D99" w:rsidRPr="00165293">
          <w:rPr>
            <w:rStyle w:val="Hyperlink"/>
            <w:color w:val="000000" w:themeColor="text1"/>
          </w:rPr>
          <w:t>https://doi.org/10.17179/excli2018-1478</w:t>
        </w:r>
      </w:hyperlink>
      <w:r w:rsidRPr="00165293">
        <w:rPr>
          <w:color w:val="000000" w:themeColor="text1"/>
        </w:rPr>
        <w:t>.</w:t>
      </w:r>
    </w:p>
    <w:p w14:paraId="27B9FC78" w14:textId="019F7A7E" w:rsidR="006E287F" w:rsidRPr="00165293" w:rsidRDefault="00053D99" w:rsidP="00CE5228">
      <w:pPr>
        <w:pStyle w:val="ListParagraph"/>
        <w:numPr>
          <w:ilvl w:val="0"/>
          <w:numId w:val="1"/>
        </w:numPr>
        <w:rPr>
          <w:color w:val="000000" w:themeColor="text1"/>
        </w:rPr>
      </w:pPr>
      <w:r w:rsidRPr="00165293">
        <w:rPr>
          <w:color w:val="000000" w:themeColor="text1"/>
        </w:rPr>
        <w:t>Safiya, S. </w:t>
      </w:r>
      <w:r w:rsidRPr="00165293">
        <w:rPr>
          <w:i/>
          <w:iCs/>
          <w:color w:val="000000" w:themeColor="text1"/>
        </w:rPr>
        <w:t>et al.</w:t>
      </w:r>
      <w:r w:rsidRPr="00165293">
        <w:rPr>
          <w:color w:val="000000" w:themeColor="text1"/>
        </w:rPr>
        <w:t> (2022) ‘Comparison of human and animal hair - A microscopical analysis’, </w:t>
      </w:r>
      <w:r w:rsidRPr="00165293">
        <w:rPr>
          <w:i/>
          <w:iCs/>
          <w:color w:val="000000" w:themeColor="text1"/>
        </w:rPr>
        <w:t>Journal of Advanced Pharmaceutical Technology and Research</w:t>
      </w:r>
      <w:r w:rsidRPr="00165293">
        <w:rPr>
          <w:color w:val="000000" w:themeColor="text1"/>
        </w:rPr>
        <w:t xml:space="preserve">, 13(5), pp. 112–116. Available at: </w:t>
      </w:r>
      <w:hyperlink r:id="rId26" w:history="1">
        <w:r w:rsidR="00DE2788" w:rsidRPr="00165293">
          <w:rPr>
            <w:rStyle w:val="Hyperlink"/>
            <w:color w:val="000000" w:themeColor="text1"/>
          </w:rPr>
          <w:t>https://doi.org/10.4103/japtr.japtr_258_22</w:t>
        </w:r>
      </w:hyperlink>
      <w:r w:rsidRPr="00165293">
        <w:rPr>
          <w:color w:val="000000" w:themeColor="text1"/>
        </w:rPr>
        <w:t>.</w:t>
      </w:r>
      <w:r w:rsidR="00DE2788" w:rsidRPr="00165293">
        <w:rPr>
          <w:color w:val="000000" w:themeColor="text1"/>
        </w:rPr>
        <w:t xml:space="preserve"> </w:t>
      </w:r>
    </w:p>
    <w:p w14:paraId="51424D2F" w14:textId="63BAB795" w:rsidR="002E573C" w:rsidRPr="00165293" w:rsidRDefault="002E573C" w:rsidP="00CE5228">
      <w:pPr>
        <w:pStyle w:val="ListParagraph"/>
        <w:numPr>
          <w:ilvl w:val="0"/>
          <w:numId w:val="1"/>
        </w:numPr>
        <w:rPr>
          <w:color w:val="000000" w:themeColor="text1"/>
        </w:rPr>
      </w:pPr>
      <w:r w:rsidRPr="00165293">
        <w:rPr>
          <w:rFonts w:ascii="Source Sans Pro" w:hAnsi="Source Sans Pro"/>
          <w:color w:val="000000" w:themeColor="text1"/>
          <w:sz w:val="23"/>
          <w:szCs w:val="23"/>
          <w:shd w:val="clear" w:color="auto" w:fill="FFFFFF"/>
        </w:rPr>
        <w:t>Basu, S. (2006) ‘Scanning Electron Microscopy in Forensic Science’,</w:t>
      </w:r>
      <w:r w:rsidRPr="00165293">
        <w:rPr>
          <w:rStyle w:val="apple-converted-space"/>
          <w:rFonts w:ascii="Source Sans Pro" w:hAnsi="Source Sans Pro"/>
          <w:color w:val="000000" w:themeColor="text1"/>
          <w:sz w:val="23"/>
          <w:szCs w:val="23"/>
          <w:shd w:val="clear" w:color="auto" w:fill="FFFFFF"/>
        </w:rPr>
        <w:t> </w:t>
      </w:r>
      <w:proofErr w:type="spellStart"/>
      <w:r w:rsidRPr="00165293">
        <w:rPr>
          <w:rFonts w:ascii="Source Sans Pro" w:hAnsi="Source Sans Pro"/>
          <w:i/>
          <w:iCs/>
          <w:color w:val="000000" w:themeColor="text1"/>
          <w:sz w:val="23"/>
          <w:szCs w:val="23"/>
        </w:rPr>
        <w:t>Encyclopedia</w:t>
      </w:r>
      <w:proofErr w:type="spellEnd"/>
      <w:r w:rsidRPr="00165293">
        <w:rPr>
          <w:rFonts w:ascii="Source Sans Pro" w:hAnsi="Source Sans Pro"/>
          <w:i/>
          <w:iCs/>
          <w:color w:val="000000" w:themeColor="text1"/>
          <w:sz w:val="23"/>
          <w:szCs w:val="23"/>
        </w:rPr>
        <w:t xml:space="preserve"> of Analytical Chemistry</w:t>
      </w:r>
      <w:r w:rsidRPr="00165293">
        <w:rPr>
          <w:rFonts w:ascii="Source Sans Pro" w:hAnsi="Source Sans Pro"/>
          <w:color w:val="000000" w:themeColor="text1"/>
          <w:sz w:val="23"/>
          <w:szCs w:val="23"/>
          <w:shd w:val="clear" w:color="auto" w:fill="FFFFFF"/>
        </w:rPr>
        <w:t xml:space="preserve">. Edited by R.A. Meyers. Chichester, UK: John Wiley &amp; Sons, Ltd. Available at: </w:t>
      </w:r>
      <w:hyperlink r:id="rId27" w:history="1">
        <w:r w:rsidR="00A61BBA" w:rsidRPr="00165293">
          <w:rPr>
            <w:rStyle w:val="Hyperlink"/>
            <w:rFonts w:ascii="Source Sans Pro" w:hAnsi="Source Sans Pro"/>
            <w:color w:val="000000" w:themeColor="text1"/>
            <w:sz w:val="23"/>
            <w:szCs w:val="23"/>
            <w:shd w:val="clear" w:color="auto" w:fill="FFFFFF"/>
          </w:rPr>
          <w:t>https://doi.org/10.1002/9780470027318.a1122</w:t>
        </w:r>
      </w:hyperlink>
      <w:r w:rsidRPr="00165293">
        <w:rPr>
          <w:rFonts w:ascii="Source Sans Pro" w:hAnsi="Source Sans Pro"/>
          <w:color w:val="000000" w:themeColor="text1"/>
          <w:sz w:val="23"/>
          <w:szCs w:val="23"/>
          <w:shd w:val="clear" w:color="auto" w:fill="FFFFFF"/>
        </w:rPr>
        <w:t>.</w:t>
      </w:r>
    </w:p>
    <w:p w14:paraId="062705D2" w14:textId="689F4F23" w:rsidR="00A61BBA" w:rsidRPr="00165293" w:rsidRDefault="00FC6BC1" w:rsidP="00CE5228">
      <w:pPr>
        <w:pStyle w:val="ListParagraph"/>
        <w:numPr>
          <w:ilvl w:val="0"/>
          <w:numId w:val="1"/>
        </w:numPr>
        <w:rPr>
          <w:color w:val="000000" w:themeColor="text1"/>
        </w:rPr>
      </w:pPr>
      <w:r w:rsidRPr="00165293">
        <w:rPr>
          <w:rFonts w:ascii="Source Sans Pro" w:hAnsi="Source Sans Pro"/>
          <w:color w:val="000000" w:themeColor="text1"/>
          <w:sz w:val="23"/>
          <w:szCs w:val="23"/>
          <w:shd w:val="clear" w:color="auto" w:fill="FFFFFF"/>
        </w:rPr>
        <w:t>Deedrick, D.W. and Koch, S.L. (2004) ‘Microscopy of hair Part II: a practical guide and manual for animal hairs’,</w:t>
      </w:r>
      <w:r w:rsidRPr="00165293">
        <w:rPr>
          <w:rStyle w:val="apple-converted-space"/>
          <w:rFonts w:ascii="Source Sans Pro" w:hAnsi="Source Sans Pro"/>
          <w:color w:val="000000" w:themeColor="text1"/>
          <w:sz w:val="23"/>
          <w:szCs w:val="23"/>
          <w:shd w:val="clear" w:color="auto" w:fill="FFFFFF"/>
        </w:rPr>
        <w:t> </w:t>
      </w:r>
      <w:r w:rsidRPr="00165293">
        <w:rPr>
          <w:rFonts w:ascii="Source Sans Pro" w:hAnsi="Source Sans Pro"/>
          <w:i/>
          <w:iCs/>
          <w:color w:val="000000" w:themeColor="text1"/>
          <w:sz w:val="23"/>
          <w:szCs w:val="23"/>
        </w:rPr>
        <w:t>Forensic science communications</w:t>
      </w:r>
      <w:r w:rsidRPr="00165293">
        <w:rPr>
          <w:rFonts w:ascii="Source Sans Pro" w:hAnsi="Source Sans Pro"/>
          <w:color w:val="000000" w:themeColor="text1"/>
          <w:sz w:val="23"/>
          <w:szCs w:val="23"/>
          <w:shd w:val="clear" w:color="auto" w:fill="FFFFFF"/>
        </w:rPr>
        <w:t>.</w:t>
      </w:r>
    </w:p>
    <w:p w14:paraId="383AB98A" w14:textId="621C65D7" w:rsidR="000D49C4" w:rsidRPr="00165293" w:rsidRDefault="000D49C4" w:rsidP="00CE5228">
      <w:pPr>
        <w:pStyle w:val="ListParagraph"/>
        <w:numPr>
          <w:ilvl w:val="0"/>
          <w:numId w:val="1"/>
        </w:numPr>
        <w:rPr>
          <w:color w:val="000000" w:themeColor="text1"/>
        </w:rPr>
      </w:pPr>
      <w:r w:rsidRPr="00165293">
        <w:rPr>
          <w:rFonts w:ascii="Source Sans Pro" w:hAnsi="Source Sans Pro"/>
          <w:color w:val="000000" w:themeColor="text1"/>
          <w:sz w:val="23"/>
          <w:szCs w:val="23"/>
          <w:shd w:val="clear" w:color="auto" w:fill="FFFFFF"/>
        </w:rPr>
        <w:t>Berg, C. van den, Khumalo, N.P. and Ngoepe, M.N. (2025) ‘Quantifying whole human hair scalp fibres of varying curl: A micro</w:t>
      </w:r>
      <w:r w:rsidRPr="00165293">
        <w:rPr>
          <w:rFonts w:ascii="Cambria Math" w:hAnsi="Cambria Math" w:cs="Cambria Math"/>
          <w:color w:val="000000" w:themeColor="text1"/>
          <w:sz w:val="23"/>
          <w:szCs w:val="23"/>
          <w:shd w:val="clear" w:color="auto" w:fill="FFFFFF"/>
        </w:rPr>
        <w:t>‐</w:t>
      </w:r>
      <w:r w:rsidRPr="00165293">
        <w:rPr>
          <w:rFonts w:ascii="Source Sans Pro" w:hAnsi="Source Sans Pro"/>
          <w:color w:val="000000" w:themeColor="text1"/>
          <w:sz w:val="23"/>
          <w:szCs w:val="23"/>
          <w:shd w:val="clear" w:color="auto" w:fill="FFFFFF"/>
        </w:rPr>
        <w:t>computed tomographic study’,</w:t>
      </w:r>
      <w:r w:rsidRPr="00165293">
        <w:rPr>
          <w:rStyle w:val="apple-converted-space"/>
          <w:rFonts w:ascii="Source Sans Pro" w:hAnsi="Source Sans Pro"/>
          <w:color w:val="000000" w:themeColor="text1"/>
          <w:sz w:val="23"/>
          <w:szCs w:val="23"/>
          <w:shd w:val="clear" w:color="auto" w:fill="FFFFFF"/>
        </w:rPr>
        <w:t> </w:t>
      </w:r>
      <w:r w:rsidRPr="00165293">
        <w:rPr>
          <w:rFonts w:ascii="Source Sans Pro" w:hAnsi="Source Sans Pro"/>
          <w:i/>
          <w:iCs/>
          <w:color w:val="000000" w:themeColor="text1"/>
          <w:sz w:val="23"/>
          <w:szCs w:val="23"/>
        </w:rPr>
        <w:t>Journal of microscopy (Oxford)</w:t>
      </w:r>
      <w:r w:rsidRPr="00165293">
        <w:rPr>
          <w:rFonts w:ascii="Source Sans Pro" w:hAnsi="Source Sans Pro"/>
          <w:color w:val="000000" w:themeColor="text1"/>
          <w:sz w:val="23"/>
          <w:szCs w:val="23"/>
          <w:shd w:val="clear" w:color="auto" w:fill="FFFFFF"/>
        </w:rPr>
        <w:t xml:space="preserve">, 297(2), pp. 227–251. Available at: </w:t>
      </w:r>
      <w:hyperlink r:id="rId28" w:history="1">
        <w:r w:rsidR="001C0A16" w:rsidRPr="00165293">
          <w:rPr>
            <w:rStyle w:val="Hyperlink"/>
            <w:rFonts w:ascii="Source Sans Pro" w:hAnsi="Source Sans Pro"/>
            <w:color w:val="000000" w:themeColor="text1"/>
            <w:sz w:val="23"/>
            <w:szCs w:val="23"/>
            <w:shd w:val="clear" w:color="auto" w:fill="FFFFFF"/>
          </w:rPr>
          <w:t>https://doi.org/10.1111/jmi.13365</w:t>
        </w:r>
      </w:hyperlink>
      <w:r w:rsidRPr="00165293">
        <w:rPr>
          <w:rFonts w:ascii="Source Sans Pro" w:hAnsi="Source Sans Pro"/>
          <w:color w:val="000000" w:themeColor="text1"/>
          <w:sz w:val="23"/>
          <w:szCs w:val="23"/>
          <w:shd w:val="clear" w:color="auto" w:fill="FFFFFF"/>
        </w:rPr>
        <w:t>.</w:t>
      </w:r>
    </w:p>
    <w:p w14:paraId="3BDEFFB5" w14:textId="62A9BDCA" w:rsidR="001C0A16" w:rsidRPr="00165293" w:rsidRDefault="001C0A16" w:rsidP="00CE5228">
      <w:pPr>
        <w:pStyle w:val="ListParagraph"/>
        <w:numPr>
          <w:ilvl w:val="0"/>
          <w:numId w:val="1"/>
        </w:numPr>
        <w:rPr>
          <w:color w:val="000000" w:themeColor="text1"/>
        </w:rPr>
      </w:pPr>
      <w:r w:rsidRPr="00165293">
        <w:rPr>
          <w:rFonts w:ascii="Source Sans Pro" w:hAnsi="Source Sans Pro"/>
          <w:color w:val="000000" w:themeColor="text1"/>
          <w:sz w:val="23"/>
          <w:szCs w:val="23"/>
          <w:shd w:val="clear" w:color="auto" w:fill="FFFFFF"/>
        </w:rPr>
        <w:t>Fatima, T., Munawar, A. and Yaseen, J. (2024) ‘Potential of hair analysis in the field of forensic sciences’,</w:t>
      </w:r>
      <w:r w:rsidRPr="00165293">
        <w:rPr>
          <w:rStyle w:val="apple-converted-space"/>
          <w:rFonts w:ascii="Source Sans Pro" w:hAnsi="Source Sans Pro"/>
          <w:color w:val="000000" w:themeColor="text1"/>
          <w:sz w:val="23"/>
          <w:szCs w:val="23"/>
          <w:shd w:val="clear" w:color="auto" w:fill="FFFFFF"/>
        </w:rPr>
        <w:t> </w:t>
      </w:r>
      <w:r w:rsidRPr="00165293">
        <w:rPr>
          <w:rFonts w:ascii="Source Sans Pro" w:hAnsi="Source Sans Pro"/>
          <w:i/>
          <w:iCs/>
          <w:color w:val="000000" w:themeColor="text1"/>
          <w:sz w:val="23"/>
          <w:szCs w:val="23"/>
        </w:rPr>
        <w:t>Forensic Insights and Health Sciences Bulletin</w:t>
      </w:r>
      <w:r w:rsidRPr="00165293">
        <w:rPr>
          <w:rFonts w:ascii="Source Sans Pro" w:hAnsi="Source Sans Pro"/>
          <w:color w:val="000000" w:themeColor="text1"/>
          <w:sz w:val="23"/>
          <w:szCs w:val="23"/>
          <w:shd w:val="clear" w:color="auto" w:fill="FFFFFF"/>
        </w:rPr>
        <w:t xml:space="preserve">, 2(1), pp. 23–28. Available at: </w:t>
      </w:r>
      <w:hyperlink r:id="rId29" w:history="1">
        <w:r w:rsidR="00D31129" w:rsidRPr="00165293">
          <w:rPr>
            <w:rStyle w:val="Hyperlink"/>
            <w:rFonts w:ascii="Source Sans Pro" w:hAnsi="Source Sans Pro"/>
            <w:color w:val="000000" w:themeColor="text1"/>
            <w:sz w:val="23"/>
            <w:szCs w:val="23"/>
            <w:shd w:val="clear" w:color="auto" w:fill="FFFFFF"/>
          </w:rPr>
          <w:t>https://doi.org/10.56770/fi2024214</w:t>
        </w:r>
      </w:hyperlink>
      <w:r w:rsidRPr="00165293">
        <w:rPr>
          <w:rFonts w:ascii="Source Sans Pro" w:hAnsi="Source Sans Pro"/>
          <w:color w:val="000000" w:themeColor="text1"/>
          <w:sz w:val="23"/>
          <w:szCs w:val="23"/>
          <w:shd w:val="clear" w:color="auto" w:fill="FFFFFF"/>
        </w:rPr>
        <w:t>.</w:t>
      </w:r>
    </w:p>
    <w:p w14:paraId="1AD532F2" w14:textId="4A2F0093" w:rsidR="00D31129" w:rsidRPr="00165293" w:rsidRDefault="00D31129" w:rsidP="00CE5228">
      <w:pPr>
        <w:pStyle w:val="ListParagraph"/>
        <w:numPr>
          <w:ilvl w:val="0"/>
          <w:numId w:val="1"/>
        </w:numPr>
        <w:rPr>
          <w:color w:val="000000" w:themeColor="text1"/>
        </w:rPr>
      </w:pPr>
      <w:r w:rsidRPr="00165293">
        <w:rPr>
          <w:rFonts w:ascii="Source Sans Pro" w:hAnsi="Source Sans Pro"/>
          <w:color w:val="000000" w:themeColor="text1"/>
          <w:sz w:val="23"/>
          <w:szCs w:val="23"/>
          <w:shd w:val="clear" w:color="auto" w:fill="FFFFFF"/>
        </w:rPr>
        <w:t xml:space="preserve">Seta, S., Sato, H. and Miyake, B. (1988) ‘Forensic Hair Investigation’, in A. </w:t>
      </w:r>
      <w:proofErr w:type="spellStart"/>
      <w:r w:rsidRPr="00165293">
        <w:rPr>
          <w:rFonts w:ascii="Source Sans Pro" w:hAnsi="Source Sans Pro"/>
          <w:color w:val="000000" w:themeColor="text1"/>
          <w:sz w:val="23"/>
          <w:szCs w:val="23"/>
          <w:shd w:val="clear" w:color="auto" w:fill="FFFFFF"/>
        </w:rPr>
        <w:t>Maehly</w:t>
      </w:r>
      <w:proofErr w:type="spellEnd"/>
      <w:r w:rsidRPr="00165293">
        <w:rPr>
          <w:rFonts w:ascii="Source Sans Pro" w:hAnsi="Source Sans Pro"/>
          <w:color w:val="000000" w:themeColor="text1"/>
          <w:sz w:val="23"/>
          <w:szCs w:val="23"/>
          <w:shd w:val="clear" w:color="auto" w:fill="FFFFFF"/>
        </w:rPr>
        <w:t xml:space="preserve"> and R.L. Williams (eds)</w:t>
      </w:r>
      <w:r w:rsidRPr="00165293">
        <w:rPr>
          <w:rStyle w:val="apple-converted-space"/>
          <w:rFonts w:ascii="Source Sans Pro" w:hAnsi="Source Sans Pro"/>
          <w:color w:val="000000" w:themeColor="text1"/>
          <w:sz w:val="23"/>
          <w:szCs w:val="23"/>
          <w:shd w:val="clear" w:color="auto" w:fill="FFFFFF"/>
        </w:rPr>
        <w:t> </w:t>
      </w:r>
      <w:r w:rsidRPr="00165293">
        <w:rPr>
          <w:rFonts w:ascii="Source Sans Pro" w:hAnsi="Source Sans Pro"/>
          <w:i/>
          <w:iCs/>
          <w:color w:val="000000" w:themeColor="text1"/>
          <w:sz w:val="23"/>
          <w:szCs w:val="23"/>
        </w:rPr>
        <w:t>Forensic Science Progress</w:t>
      </w:r>
      <w:r w:rsidRPr="00165293">
        <w:rPr>
          <w:rFonts w:ascii="Source Sans Pro" w:hAnsi="Source Sans Pro"/>
          <w:color w:val="000000" w:themeColor="text1"/>
          <w:sz w:val="23"/>
          <w:szCs w:val="23"/>
          <w:shd w:val="clear" w:color="auto" w:fill="FFFFFF"/>
        </w:rPr>
        <w:t xml:space="preserve">. Germany: Springer Berlin / Heidelberg, pp. 47–166. Available at: </w:t>
      </w:r>
      <w:hyperlink r:id="rId30" w:history="1">
        <w:r w:rsidR="00643B81" w:rsidRPr="00165293">
          <w:rPr>
            <w:rStyle w:val="Hyperlink"/>
            <w:rFonts w:ascii="Source Sans Pro" w:hAnsi="Source Sans Pro"/>
            <w:color w:val="000000" w:themeColor="text1"/>
            <w:sz w:val="23"/>
            <w:szCs w:val="23"/>
            <w:shd w:val="clear" w:color="auto" w:fill="FFFFFF"/>
          </w:rPr>
          <w:t>https://doi.org/10.1007/978-3-642-69403-5_3</w:t>
        </w:r>
      </w:hyperlink>
      <w:r w:rsidRPr="00165293">
        <w:rPr>
          <w:rFonts w:ascii="Source Sans Pro" w:hAnsi="Source Sans Pro"/>
          <w:color w:val="000000" w:themeColor="text1"/>
          <w:sz w:val="23"/>
          <w:szCs w:val="23"/>
          <w:shd w:val="clear" w:color="auto" w:fill="FFFFFF"/>
        </w:rPr>
        <w:t>.</w:t>
      </w:r>
    </w:p>
    <w:p w14:paraId="13DA85EE" w14:textId="581AED92" w:rsidR="00643B81" w:rsidRPr="00165293" w:rsidRDefault="00643B81" w:rsidP="00CE5228">
      <w:pPr>
        <w:pStyle w:val="ListParagraph"/>
        <w:numPr>
          <w:ilvl w:val="0"/>
          <w:numId w:val="1"/>
        </w:numPr>
        <w:rPr>
          <w:color w:val="000000" w:themeColor="text1"/>
        </w:rPr>
      </w:pPr>
      <w:proofErr w:type="spellStart"/>
      <w:r w:rsidRPr="00165293">
        <w:rPr>
          <w:rFonts w:ascii="Source Sans Pro" w:hAnsi="Source Sans Pro"/>
          <w:color w:val="000000" w:themeColor="text1"/>
          <w:sz w:val="23"/>
          <w:szCs w:val="23"/>
          <w:shd w:val="clear" w:color="auto" w:fill="FFFFFF"/>
        </w:rPr>
        <w:t>Boumba</w:t>
      </w:r>
      <w:proofErr w:type="spellEnd"/>
      <w:r w:rsidRPr="00165293">
        <w:rPr>
          <w:rFonts w:ascii="Source Sans Pro" w:hAnsi="Source Sans Pro"/>
          <w:color w:val="000000" w:themeColor="text1"/>
          <w:sz w:val="23"/>
          <w:szCs w:val="23"/>
          <w:shd w:val="clear" w:color="auto" w:fill="FFFFFF"/>
        </w:rPr>
        <w:t>, V.A., Ziavrou, K.S. and Vougiouklakis, T. (2006) ‘Hair as a Biological Indicator of Drug Use, Drug Abuse or Chronic Exposure to Environmental Toxicants’,</w:t>
      </w:r>
      <w:r w:rsidRPr="00165293">
        <w:rPr>
          <w:rStyle w:val="apple-converted-space"/>
          <w:rFonts w:ascii="Source Sans Pro" w:hAnsi="Source Sans Pro"/>
          <w:color w:val="000000" w:themeColor="text1"/>
          <w:sz w:val="23"/>
          <w:szCs w:val="23"/>
          <w:shd w:val="clear" w:color="auto" w:fill="FFFFFF"/>
        </w:rPr>
        <w:t> </w:t>
      </w:r>
      <w:r w:rsidRPr="00165293">
        <w:rPr>
          <w:rFonts w:ascii="Source Sans Pro" w:hAnsi="Source Sans Pro"/>
          <w:i/>
          <w:iCs/>
          <w:color w:val="000000" w:themeColor="text1"/>
          <w:sz w:val="23"/>
          <w:szCs w:val="23"/>
        </w:rPr>
        <w:t>International Journal of Toxicology</w:t>
      </w:r>
      <w:r w:rsidRPr="00165293">
        <w:rPr>
          <w:rFonts w:ascii="Source Sans Pro" w:hAnsi="Source Sans Pro"/>
          <w:color w:val="000000" w:themeColor="text1"/>
          <w:sz w:val="23"/>
          <w:szCs w:val="23"/>
          <w:shd w:val="clear" w:color="auto" w:fill="FFFFFF"/>
        </w:rPr>
        <w:t xml:space="preserve">, 25(3), pp. 143–163. Available at: </w:t>
      </w:r>
      <w:hyperlink r:id="rId31" w:history="1">
        <w:r w:rsidR="008A1733" w:rsidRPr="00165293">
          <w:rPr>
            <w:rStyle w:val="Hyperlink"/>
            <w:rFonts w:ascii="Source Sans Pro" w:hAnsi="Source Sans Pro"/>
            <w:color w:val="000000" w:themeColor="text1"/>
            <w:sz w:val="23"/>
            <w:szCs w:val="23"/>
            <w:shd w:val="clear" w:color="auto" w:fill="FFFFFF"/>
          </w:rPr>
          <w:t>https://doi.org/10.1080/10915810600683028</w:t>
        </w:r>
      </w:hyperlink>
      <w:r w:rsidRPr="00165293">
        <w:rPr>
          <w:rFonts w:ascii="Source Sans Pro" w:hAnsi="Source Sans Pro"/>
          <w:color w:val="000000" w:themeColor="text1"/>
          <w:sz w:val="23"/>
          <w:szCs w:val="23"/>
          <w:shd w:val="clear" w:color="auto" w:fill="FFFFFF"/>
        </w:rPr>
        <w:t>.</w:t>
      </w:r>
    </w:p>
    <w:p w14:paraId="686ADCF2" w14:textId="61183C3A" w:rsidR="008A1733" w:rsidRPr="00165293" w:rsidRDefault="00932D5A" w:rsidP="00CE5228">
      <w:pPr>
        <w:pStyle w:val="ListParagraph"/>
        <w:numPr>
          <w:ilvl w:val="0"/>
          <w:numId w:val="1"/>
        </w:numPr>
        <w:rPr>
          <w:color w:val="000000" w:themeColor="text1"/>
        </w:rPr>
      </w:pPr>
      <w:r w:rsidRPr="00165293">
        <w:rPr>
          <w:rFonts w:ascii="Source Sans Pro" w:hAnsi="Source Sans Pro"/>
          <w:color w:val="000000" w:themeColor="text1"/>
          <w:sz w:val="23"/>
          <w:szCs w:val="23"/>
          <w:shd w:val="clear" w:color="auto" w:fill="FFFFFF"/>
        </w:rPr>
        <w:t>Robertson, J.R. (2021)</w:t>
      </w:r>
      <w:r w:rsidRPr="00165293">
        <w:rPr>
          <w:rStyle w:val="apple-converted-space"/>
          <w:rFonts w:ascii="Source Sans Pro" w:hAnsi="Source Sans Pro"/>
          <w:color w:val="000000" w:themeColor="text1"/>
          <w:sz w:val="23"/>
          <w:szCs w:val="23"/>
          <w:shd w:val="clear" w:color="auto" w:fill="FFFFFF"/>
        </w:rPr>
        <w:t> </w:t>
      </w:r>
      <w:r w:rsidRPr="00165293">
        <w:rPr>
          <w:rFonts w:ascii="Source Sans Pro" w:hAnsi="Source Sans Pro"/>
          <w:i/>
          <w:iCs/>
          <w:color w:val="000000" w:themeColor="text1"/>
          <w:sz w:val="23"/>
          <w:szCs w:val="23"/>
        </w:rPr>
        <w:t xml:space="preserve">A Practical Guide </w:t>
      </w:r>
      <w:proofErr w:type="gramStart"/>
      <w:r w:rsidRPr="00165293">
        <w:rPr>
          <w:rFonts w:ascii="Source Sans Pro" w:hAnsi="Source Sans Pro"/>
          <w:i/>
          <w:iCs/>
          <w:color w:val="000000" w:themeColor="text1"/>
          <w:sz w:val="23"/>
          <w:szCs w:val="23"/>
        </w:rPr>
        <w:t>To</w:t>
      </w:r>
      <w:proofErr w:type="gramEnd"/>
      <w:r w:rsidRPr="00165293">
        <w:rPr>
          <w:rFonts w:ascii="Source Sans Pro" w:hAnsi="Source Sans Pro"/>
          <w:i/>
          <w:iCs/>
          <w:color w:val="000000" w:themeColor="text1"/>
          <w:sz w:val="23"/>
          <w:szCs w:val="23"/>
        </w:rPr>
        <w:t xml:space="preserve"> </w:t>
      </w:r>
      <w:proofErr w:type="gramStart"/>
      <w:r w:rsidRPr="00165293">
        <w:rPr>
          <w:rFonts w:ascii="Source Sans Pro" w:hAnsi="Source Sans Pro"/>
          <w:i/>
          <w:iCs/>
          <w:color w:val="000000" w:themeColor="text1"/>
          <w:sz w:val="23"/>
          <w:szCs w:val="23"/>
        </w:rPr>
        <w:t>The</w:t>
      </w:r>
      <w:proofErr w:type="gramEnd"/>
      <w:r w:rsidRPr="00165293">
        <w:rPr>
          <w:rFonts w:ascii="Source Sans Pro" w:hAnsi="Source Sans Pro"/>
          <w:i/>
          <w:iCs/>
          <w:color w:val="000000" w:themeColor="text1"/>
          <w:sz w:val="23"/>
          <w:szCs w:val="23"/>
        </w:rPr>
        <w:t xml:space="preserve"> Forensic Examination </w:t>
      </w:r>
      <w:proofErr w:type="gramStart"/>
      <w:r w:rsidRPr="00165293">
        <w:rPr>
          <w:rFonts w:ascii="Source Sans Pro" w:hAnsi="Source Sans Pro"/>
          <w:i/>
          <w:iCs/>
          <w:color w:val="000000" w:themeColor="text1"/>
          <w:sz w:val="23"/>
          <w:szCs w:val="23"/>
        </w:rPr>
        <w:t>Of</w:t>
      </w:r>
      <w:proofErr w:type="gramEnd"/>
      <w:r w:rsidRPr="00165293">
        <w:rPr>
          <w:rFonts w:ascii="Source Sans Pro" w:hAnsi="Source Sans Pro"/>
          <w:i/>
          <w:iCs/>
          <w:color w:val="000000" w:themeColor="text1"/>
          <w:sz w:val="23"/>
          <w:szCs w:val="23"/>
        </w:rPr>
        <w:t xml:space="preserve"> Hair: From Crime Scene </w:t>
      </w:r>
      <w:proofErr w:type="gramStart"/>
      <w:r w:rsidRPr="00165293">
        <w:rPr>
          <w:rFonts w:ascii="Source Sans Pro" w:hAnsi="Source Sans Pro"/>
          <w:i/>
          <w:iCs/>
          <w:color w:val="000000" w:themeColor="text1"/>
          <w:sz w:val="23"/>
          <w:szCs w:val="23"/>
        </w:rPr>
        <w:t>To</w:t>
      </w:r>
      <w:proofErr w:type="gramEnd"/>
      <w:r w:rsidRPr="00165293">
        <w:rPr>
          <w:rFonts w:ascii="Source Sans Pro" w:hAnsi="Source Sans Pro"/>
          <w:i/>
          <w:iCs/>
          <w:color w:val="000000" w:themeColor="text1"/>
          <w:sz w:val="23"/>
          <w:szCs w:val="23"/>
        </w:rPr>
        <w:t xml:space="preserve"> Court</w:t>
      </w:r>
      <w:r w:rsidRPr="00165293">
        <w:rPr>
          <w:rFonts w:ascii="Source Sans Pro" w:hAnsi="Source Sans Pro"/>
          <w:color w:val="000000" w:themeColor="text1"/>
          <w:sz w:val="23"/>
          <w:szCs w:val="23"/>
          <w:shd w:val="clear" w:color="auto" w:fill="FFFFFF"/>
        </w:rPr>
        <w:t xml:space="preserve">. 1st </w:t>
      </w:r>
      <w:proofErr w:type="spellStart"/>
      <w:r w:rsidRPr="00165293">
        <w:rPr>
          <w:rFonts w:ascii="Source Sans Pro" w:hAnsi="Source Sans Pro"/>
          <w:color w:val="000000" w:themeColor="text1"/>
          <w:sz w:val="23"/>
          <w:szCs w:val="23"/>
          <w:shd w:val="clear" w:color="auto" w:fill="FFFFFF"/>
        </w:rPr>
        <w:t>edn</w:t>
      </w:r>
      <w:proofErr w:type="spellEnd"/>
      <w:r w:rsidRPr="00165293">
        <w:rPr>
          <w:rFonts w:ascii="Source Sans Pro" w:hAnsi="Source Sans Pro"/>
          <w:color w:val="000000" w:themeColor="text1"/>
          <w:sz w:val="23"/>
          <w:szCs w:val="23"/>
          <w:shd w:val="clear" w:color="auto" w:fill="FFFFFF"/>
        </w:rPr>
        <w:t xml:space="preserve">. Edited by E. Brooks. United States: CRC Press. Available at: </w:t>
      </w:r>
      <w:hyperlink r:id="rId32" w:history="1">
        <w:r w:rsidR="00B00E9C" w:rsidRPr="00165293">
          <w:rPr>
            <w:rStyle w:val="Hyperlink"/>
            <w:rFonts w:ascii="Source Sans Pro" w:hAnsi="Source Sans Pro"/>
            <w:color w:val="000000" w:themeColor="text1"/>
            <w:sz w:val="23"/>
            <w:szCs w:val="23"/>
            <w:shd w:val="clear" w:color="auto" w:fill="FFFFFF"/>
          </w:rPr>
          <w:t>https://doi.org/10.4324/9781315210650</w:t>
        </w:r>
      </w:hyperlink>
      <w:r w:rsidRPr="00165293">
        <w:rPr>
          <w:rFonts w:ascii="Source Sans Pro" w:hAnsi="Source Sans Pro"/>
          <w:color w:val="000000" w:themeColor="text1"/>
          <w:sz w:val="23"/>
          <w:szCs w:val="23"/>
          <w:shd w:val="clear" w:color="auto" w:fill="FFFFFF"/>
        </w:rPr>
        <w:t>.</w:t>
      </w:r>
    </w:p>
    <w:p w14:paraId="7AC95131" w14:textId="1FA4F057" w:rsidR="00B00E9C" w:rsidRPr="00165293" w:rsidRDefault="00B00E9C" w:rsidP="00CE5228">
      <w:pPr>
        <w:pStyle w:val="ListParagraph"/>
        <w:numPr>
          <w:ilvl w:val="0"/>
          <w:numId w:val="1"/>
        </w:numPr>
        <w:rPr>
          <w:color w:val="000000" w:themeColor="text1"/>
        </w:rPr>
      </w:pPr>
      <w:r w:rsidRPr="00165293">
        <w:rPr>
          <w:rFonts w:ascii="Source Sans Pro" w:hAnsi="Source Sans Pro"/>
          <w:color w:val="000000" w:themeColor="text1"/>
          <w:sz w:val="23"/>
          <w:szCs w:val="23"/>
          <w:shd w:val="clear" w:color="auto" w:fill="FFFFFF"/>
        </w:rPr>
        <w:t>KALBE, J.</w:t>
      </w:r>
      <w:r w:rsidRPr="00165293">
        <w:rPr>
          <w:rStyle w:val="apple-converted-space"/>
          <w:rFonts w:ascii="Source Sans Pro" w:hAnsi="Source Sans Pro"/>
          <w:color w:val="000000" w:themeColor="text1"/>
          <w:sz w:val="23"/>
          <w:szCs w:val="23"/>
          <w:shd w:val="clear" w:color="auto" w:fill="FFFFFF"/>
        </w:rPr>
        <w:t> </w:t>
      </w:r>
      <w:r w:rsidRPr="00165293">
        <w:rPr>
          <w:rFonts w:ascii="Source Sans Pro" w:hAnsi="Source Sans Pro"/>
          <w:i/>
          <w:iCs/>
          <w:color w:val="000000" w:themeColor="text1"/>
          <w:sz w:val="23"/>
          <w:szCs w:val="23"/>
        </w:rPr>
        <w:t>et al.</w:t>
      </w:r>
      <w:r w:rsidRPr="00165293">
        <w:rPr>
          <w:rStyle w:val="apple-converted-space"/>
          <w:rFonts w:ascii="Source Sans Pro" w:hAnsi="Source Sans Pro"/>
          <w:color w:val="000000" w:themeColor="text1"/>
          <w:sz w:val="23"/>
          <w:szCs w:val="23"/>
          <w:shd w:val="clear" w:color="auto" w:fill="FFFFFF"/>
        </w:rPr>
        <w:t> </w:t>
      </w:r>
      <w:r w:rsidRPr="00165293">
        <w:rPr>
          <w:rFonts w:ascii="Source Sans Pro" w:hAnsi="Source Sans Pro"/>
          <w:color w:val="000000" w:themeColor="text1"/>
          <w:sz w:val="23"/>
          <w:szCs w:val="23"/>
          <w:shd w:val="clear" w:color="auto" w:fill="FFFFFF"/>
        </w:rPr>
        <w:t>(1988) ‘Isolation and Characterization of High-Molecular Mass DNA from Hair Shafts’,</w:t>
      </w:r>
      <w:r w:rsidRPr="00165293">
        <w:rPr>
          <w:rStyle w:val="apple-converted-space"/>
          <w:rFonts w:ascii="Source Sans Pro" w:hAnsi="Source Sans Pro"/>
          <w:color w:val="000000" w:themeColor="text1"/>
          <w:sz w:val="23"/>
          <w:szCs w:val="23"/>
          <w:shd w:val="clear" w:color="auto" w:fill="FFFFFF"/>
        </w:rPr>
        <w:t> </w:t>
      </w:r>
      <w:r w:rsidRPr="00165293">
        <w:rPr>
          <w:rFonts w:ascii="Source Sans Pro" w:hAnsi="Source Sans Pro"/>
          <w:i/>
          <w:iCs/>
          <w:color w:val="000000" w:themeColor="text1"/>
          <w:sz w:val="23"/>
          <w:szCs w:val="23"/>
        </w:rPr>
        <w:t>Biological Chemistry Hoppe-Seyler</w:t>
      </w:r>
      <w:r w:rsidRPr="00165293">
        <w:rPr>
          <w:rFonts w:ascii="Source Sans Pro" w:hAnsi="Source Sans Pro"/>
          <w:color w:val="000000" w:themeColor="text1"/>
          <w:sz w:val="23"/>
          <w:szCs w:val="23"/>
          <w:shd w:val="clear" w:color="auto" w:fill="FFFFFF"/>
        </w:rPr>
        <w:t xml:space="preserve">, 369(1), pp. 413–416. Available at: </w:t>
      </w:r>
      <w:hyperlink r:id="rId33" w:history="1">
        <w:r w:rsidR="00A03C95" w:rsidRPr="00165293">
          <w:rPr>
            <w:rStyle w:val="Hyperlink"/>
            <w:rFonts w:ascii="Source Sans Pro" w:hAnsi="Source Sans Pro"/>
            <w:color w:val="000000" w:themeColor="text1"/>
            <w:sz w:val="23"/>
            <w:szCs w:val="23"/>
            <w:shd w:val="clear" w:color="auto" w:fill="FFFFFF"/>
          </w:rPr>
          <w:t>https://doi.org/10.1515/bchm3.1988.369.1.413</w:t>
        </w:r>
      </w:hyperlink>
      <w:r w:rsidRPr="00165293">
        <w:rPr>
          <w:rFonts w:ascii="Source Sans Pro" w:hAnsi="Source Sans Pro"/>
          <w:color w:val="000000" w:themeColor="text1"/>
          <w:sz w:val="23"/>
          <w:szCs w:val="23"/>
          <w:shd w:val="clear" w:color="auto" w:fill="FFFFFF"/>
        </w:rPr>
        <w:t>.</w:t>
      </w:r>
    </w:p>
    <w:p w14:paraId="67FEF777" w14:textId="33618498" w:rsidR="00A03C95" w:rsidRPr="00165293" w:rsidRDefault="00A03C95" w:rsidP="00CE5228">
      <w:pPr>
        <w:pStyle w:val="ListParagraph"/>
        <w:numPr>
          <w:ilvl w:val="0"/>
          <w:numId w:val="1"/>
        </w:numPr>
        <w:rPr>
          <w:color w:val="000000" w:themeColor="text1"/>
        </w:rPr>
      </w:pPr>
      <w:r w:rsidRPr="00165293">
        <w:rPr>
          <w:rFonts w:ascii="Source Sans Pro" w:hAnsi="Source Sans Pro"/>
          <w:color w:val="000000" w:themeColor="text1"/>
          <w:sz w:val="23"/>
          <w:szCs w:val="23"/>
          <w:shd w:val="clear" w:color="auto" w:fill="FFFFFF"/>
        </w:rPr>
        <w:t>Guan, Z.</w:t>
      </w:r>
      <w:r w:rsidRPr="00165293">
        <w:rPr>
          <w:rStyle w:val="apple-converted-space"/>
          <w:rFonts w:ascii="Source Sans Pro" w:hAnsi="Source Sans Pro"/>
          <w:color w:val="000000" w:themeColor="text1"/>
          <w:sz w:val="23"/>
          <w:szCs w:val="23"/>
          <w:shd w:val="clear" w:color="auto" w:fill="FFFFFF"/>
        </w:rPr>
        <w:t> </w:t>
      </w:r>
      <w:r w:rsidRPr="00165293">
        <w:rPr>
          <w:rFonts w:ascii="Source Sans Pro" w:hAnsi="Source Sans Pro"/>
          <w:i/>
          <w:iCs/>
          <w:color w:val="000000" w:themeColor="text1"/>
          <w:sz w:val="23"/>
          <w:szCs w:val="23"/>
        </w:rPr>
        <w:t>et al.</w:t>
      </w:r>
      <w:r w:rsidRPr="00165293">
        <w:rPr>
          <w:rStyle w:val="apple-converted-space"/>
          <w:rFonts w:ascii="Source Sans Pro" w:hAnsi="Source Sans Pro"/>
          <w:color w:val="000000" w:themeColor="text1"/>
          <w:sz w:val="23"/>
          <w:szCs w:val="23"/>
          <w:shd w:val="clear" w:color="auto" w:fill="FFFFFF"/>
        </w:rPr>
        <w:t> </w:t>
      </w:r>
      <w:r w:rsidRPr="00165293">
        <w:rPr>
          <w:rFonts w:ascii="Source Sans Pro" w:hAnsi="Source Sans Pro"/>
          <w:color w:val="000000" w:themeColor="text1"/>
          <w:sz w:val="23"/>
          <w:szCs w:val="23"/>
          <w:shd w:val="clear" w:color="auto" w:fill="FFFFFF"/>
        </w:rPr>
        <w:t>(2013) ‘A Simple Method to Extract DNA from Hair Shafts Using Enzymatic Laundry Powder’,</w:t>
      </w:r>
      <w:r w:rsidRPr="00165293">
        <w:rPr>
          <w:rStyle w:val="apple-converted-space"/>
          <w:rFonts w:ascii="Source Sans Pro" w:hAnsi="Source Sans Pro"/>
          <w:color w:val="000000" w:themeColor="text1"/>
          <w:sz w:val="23"/>
          <w:szCs w:val="23"/>
          <w:shd w:val="clear" w:color="auto" w:fill="FFFFFF"/>
        </w:rPr>
        <w:t> </w:t>
      </w:r>
      <w:proofErr w:type="spellStart"/>
      <w:r w:rsidRPr="00165293">
        <w:rPr>
          <w:rFonts w:ascii="Source Sans Pro" w:hAnsi="Source Sans Pro"/>
          <w:i/>
          <w:iCs/>
          <w:color w:val="000000" w:themeColor="text1"/>
          <w:sz w:val="23"/>
          <w:szCs w:val="23"/>
        </w:rPr>
        <w:t>PloS</w:t>
      </w:r>
      <w:proofErr w:type="spellEnd"/>
      <w:r w:rsidRPr="00165293">
        <w:rPr>
          <w:rFonts w:ascii="Source Sans Pro" w:hAnsi="Source Sans Pro"/>
          <w:i/>
          <w:iCs/>
          <w:color w:val="000000" w:themeColor="text1"/>
          <w:sz w:val="23"/>
          <w:szCs w:val="23"/>
        </w:rPr>
        <w:t xml:space="preserve"> one</w:t>
      </w:r>
      <w:r w:rsidRPr="00165293">
        <w:rPr>
          <w:rFonts w:ascii="Source Sans Pro" w:hAnsi="Source Sans Pro"/>
          <w:color w:val="000000" w:themeColor="text1"/>
          <w:sz w:val="23"/>
          <w:szCs w:val="23"/>
          <w:shd w:val="clear" w:color="auto" w:fill="FFFFFF"/>
        </w:rPr>
        <w:t xml:space="preserve">, 8(7). Available at: </w:t>
      </w:r>
      <w:hyperlink r:id="rId34" w:history="1">
        <w:r w:rsidR="0054573D" w:rsidRPr="00165293">
          <w:rPr>
            <w:rStyle w:val="Hyperlink"/>
            <w:rFonts w:ascii="Source Sans Pro" w:hAnsi="Source Sans Pro"/>
            <w:color w:val="000000" w:themeColor="text1"/>
            <w:sz w:val="23"/>
            <w:szCs w:val="23"/>
            <w:shd w:val="clear" w:color="auto" w:fill="FFFFFF"/>
          </w:rPr>
          <w:t>https://doi.org/10.1371/journal.pone.0069588</w:t>
        </w:r>
      </w:hyperlink>
      <w:r w:rsidRPr="00165293">
        <w:rPr>
          <w:rFonts w:ascii="Source Sans Pro" w:hAnsi="Source Sans Pro"/>
          <w:color w:val="000000" w:themeColor="text1"/>
          <w:sz w:val="23"/>
          <w:szCs w:val="23"/>
          <w:shd w:val="clear" w:color="auto" w:fill="FFFFFF"/>
        </w:rPr>
        <w:t>.</w:t>
      </w:r>
    </w:p>
    <w:p w14:paraId="627181B5" w14:textId="407A4F96" w:rsidR="0054573D" w:rsidRPr="00165293" w:rsidRDefault="0054573D" w:rsidP="00CE5228">
      <w:pPr>
        <w:pStyle w:val="ListParagraph"/>
        <w:numPr>
          <w:ilvl w:val="0"/>
          <w:numId w:val="1"/>
        </w:numPr>
        <w:rPr>
          <w:color w:val="000000" w:themeColor="text1"/>
        </w:rPr>
      </w:pPr>
      <w:r w:rsidRPr="00165293">
        <w:rPr>
          <w:rFonts w:ascii="Source Sans Pro" w:hAnsi="Source Sans Pro"/>
          <w:color w:val="000000" w:themeColor="text1"/>
          <w:sz w:val="23"/>
          <w:szCs w:val="23"/>
          <w:shd w:val="clear" w:color="auto" w:fill="FFFFFF"/>
        </w:rPr>
        <w:t>Stanciu, S.G. (2016)</w:t>
      </w:r>
      <w:r w:rsidRPr="00165293">
        <w:rPr>
          <w:rStyle w:val="apple-converted-space"/>
          <w:rFonts w:ascii="Source Sans Pro" w:hAnsi="Source Sans Pro"/>
          <w:color w:val="000000" w:themeColor="text1"/>
          <w:sz w:val="23"/>
          <w:szCs w:val="23"/>
          <w:shd w:val="clear" w:color="auto" w:fill="FFFFFF"/>
        </w:rPr>
        <w:t> </w:t>
      </w:r>
      <w:r w:rsidRPr="00165293">
        <w:rPr>
          <w:rFonts w:ascii="Source Sans Pro" w:hAnsi="Source Sans Pro"/>
          <w:i/>
          <w:iCs/>
          <w:color w:val="000000" w:themeColor="text1"/>
          <w:sz w:val="23"/>
          <w:szCs w:val="23"/>
        </w:rPr>
        <w:t>Microscopy and analysis</w:t>
      </w:r>
      <w:r w:rsidRPr="00165293">
        <w:rPr>
          <w:rFonts w:ascii="Source Sans Pro" w:hAnsi="Source Sans Pro"/>
          <w:color w:val="000000" w:themeColor="text1"/>
          <w:sz w:val="23"/>
          <w:szCs w:val="23"/>
          <w:shd w:val="clear" w:color="auto" w:fill="FFFFFF"/>
        </w:rPr>
        <w:t xml:space="preserve">. Edited by S.G. Stanciu. Rijeka, Croatia: </w:t>
      </w:r>
      <w:proofErr w:type="spellStart"/>
      <w:r w:rsidRPr="00165293">
        <w:rPr>
          <w:rFonts w:ascii="Source Sans Pro" w:hAnsi="Source Sans Pro"/>
          <w:color w:val="000000" w:themeColor="text1"/>
          <w:sz w:val="23"/>
          <w:szCs w:val="23"/>
          <w:shd w:val="clear" w:color="auto" w:fill="FFFFFF"/>
        </w:rPr>
        <w:t>IntechOpen</w:t>
      </w:r>
      <w:proofErr w:type="spellEnd"/>
      <w:r w:rsidRPr="00165293">
        <w:rPr>
          <w:rFonts w:ascii="Source Sans Pro" w:hAnsi="Source Sans Pro"/>
          <w:color w:val="000000" w:themeColor="text1"/>
          <w:sz w:val="23"/>
          <w:szCs w:val="23"/>
          <w:shd w:val="clear" w:color="auto" w:fill="FFFFFF"/>
        </w:rPr>
        <w:t>.</w:t>
      </w:r>
    </w:p>
    <w:p w14:paraId="1382B0E4" w14:textId="0AE83D57" w:rsidR="00341EA9" w:rsidRPr="00165293" w:rsidRDefault="00341EA9" w:rsidP="00CE5228">
      <w:pPr>
        <w:pStyle w:val="ListParagraph"/>
        <w:numPr>
          <w:ilvl w:val="0"/>
          <w:numId w:val="1"/>
        </w:numPr>
        <w:rPr>
          <w:color w:val="000000" w:themeColor="text1"/>
        </w:rPr>
      </w:pPr>
      <w:proofErr w:type="spellStart"/>
      <w:r w:rsidRPr="00165293">
        <w:rPr>
          <w:rFonts w:ascii="Source Sans Pro" w:hAnsi="Source Sans Pro"/>
          <w:color w:val="000000" w:themeColor="text1"/>
          <w:sz w:val="23"/>
          <w:szCs w:val="23"/>
          <w:shd w:val="clear" w:color="auto" w:fill="FFFFFF"/>
        </w:rPr>
        <w:t>Wellsmith</w:t>
      </w:r>
      <w:proofErr w:type="spellEnd"/>
      <w:r w:rsidRPr="00165293">
        <w:rPr>
          <w:rFonts w:ascii="Source Sans Pro" w:hAnsi="Source Sans Pro"/>
          <w:color w:val="000000" w:themeColor="text1"/>
          <w:sz w:val="23"/>
          <w:szCs w:val="23"/>
          <w:shd w:val="clear" w:color="auto" w:fill="FFFFFF"/>
        </w:rPr>
        <w:t>, M. (2012) ‘Preventing wildlife crime’,</w:t>
      </w:r>
      <w:r w:rsidRPr="00165293">
        <w:rPr>
          <w:rStyle w:val="apple-converted-space"/>
          <w:rFonts w:ascii="Source Sans Pro" w:hAnsi="Source Sans Pro"/>
          <w:color w:val="000000" w:themeColor="text1"/>
          <w:sz w:val="23"/>
          <w:szCs w:val="23"/>
          <w:shd w:val="clear" w:color="auto" w:fill="FFFFFF"/>
        </w:rPr>
        <w:t> </w:t>
      </w:r>
      <w:r w:rsidRPr="00165293">
        <w:rPr>
          <w:rFonts w:ascii="Source Sans Pro" w:hAnsi="Source Sans Pro"/>
          <w:i/>
          <w:iCs/>
          <w:color w:val="000000" w:themeColor="text1"/>
          <w:sz w:val="23"/>
          <w:szCs w:val="23"/>
        </w:rPr>
        <w:t>Criminal justice matters</w:t>
      </w:r>
      <w:r w:rsidRPr="00165293">
        <w:rPr>
          <w:rFonts w:ascii="Source Sans Pro" w:hAnsi="Source Sans Pro"/>
          <w:color w:val="000000" w:themeColor="text1"/>
          <w:sz w:val="23"/>
          <w:szCs w:val="23"/>
          <w:shd w:val="clear" w:color="auto" w:fill="FFFFFF"/>
        </w:rPr>
        <w:t>, (90), p. 18.</w:t>
      </w:r>
    </w:p>
    <w:p w14:paraId="4586138E" w14:textId="3D30C35D" w:rsidR="0082722C" w:rsidRPr="00165293" w:rsidRDefault="0082722C" w:rsidP="00CE5228">
      <w:pPr>
        <w:pStyle w:val="ListParagraph"/>
        <w:numPr>
          <w:ilvl w:val="0"/>
          <w:numId w:val="1"/>
        </w:numPr>
        <w:rPr>
          <w:color w:val="000000" w:themeColor="text1"/>
        </w:rPr>
      </w:pPr>
      <w:r w:rsidRPr="00165293">
        <w:rPr>
          <w:rFonts w:ascii="Source Sans Pro" w:hAnsi="Source Sans Pro"/>
          <w:color w:val="000000" w:themeColor="text1"/>
          <w:sz w:val="23"/>
          <w:szCs w:val="23"/>
          <w:shd w:val="clear" w:color="auto" w:fill="FFFFFF"/>
        </w:rPr>
        <w:t>Nyhus, P.J. (2016) ‘Human-Wildlife Conflict and Coexistence’,</w:t>
      </w:r>
      <w:r w:rsidRPr="00165293">
        <w:rPr>
          <w:rStyle w:val="apple-converted-space"/>
          <w:rFonts w:ascii="Source Sans Pro" w:hAnsi="Source Sans Pro"/>
          <w:color w:val="000000" w:themeColor="text1"/>
          <w:sz w:val="23"/>
          <w:szCs w:val="23"/>
          <w:shd w:val="clear" w:color="auto" w:fill="FFFFFF"/>
        </w:rPr>
        <w:t> </w:t>
      </w:r>
      <w:r w:rsidRPr="00165293">
        <w:rPr>
          <w:rFonts w:ascii="Source Sans Pro" w:hAnsi="Source Sans Pro"/>
          <w:i/>
          <w:iCs/>
          <w:color w:val="000000" w:themeColor="text1"/>
          <w:sz w:val="23"/>
          <w:szCs w:val="23"/>
        </w:rPr>
        <w:t>Annual Review of Environment and Resources</w:t>
      </w:r>
      <w:r w:rsidRPr="00165293">
        <w:rPr>
          <w:rFonts w:ascii="Source Sans Pro" w:hAnsi="Source Sans Pro"/>
          <w:color w:val="000000" w:themeColor="text1"/>
          <w:sz w:val="23"/>
          <w:szCs w:val="23"/>
          <w:shd w:val="clear" w:color="auto" w:fill="FFFFFF"/>
        </w:rPr>
        <w:t xml:space="preserve">, 41(1), pp. 143–171. Available at: </w:t>
      </w:r>
      <w:hyperlink r:id="rId35" w:history="1">
        <w:r w:rsidR="0029509F" w:rsidRPr="00165293">
          <w:rPr>
            <w:rStyle w:val="Hyperlink"/>
            <w:rFonts w:ascii="Source Sans Pro" w:hAnsi="Source Sans Pro"/>
            <w:color w:val="000000" w:themeColor="text1"/>
            <w:sz w:val="23"/>
            <w:szCs w:val="23"/>
            <w:shd w:val="clear" w:color="auto" w:fill="FFFFFF"/>
          </w:rPr>
          <w:t>https://doi.org/10.1146/annurev-environ-110615-085634</w:t>
        </w:r>
      </w:hyperlink>
      <w:r w:rsidRPr="00165293">
        <w:rPr>
          <w:rFonts w:ascii="Source Sans Pro" w:hAnsi="Source Sans Pro"/>
          <w:color w:val="000000" w:themeColor="text1"/>
          <w:sz w:val="23"/>
          <w:szCs w:val="23"/>
          <w:shd w:val="clear" w:color="auto" w:fill="FFFFFF"/>
        </w:rPr>
        <w:t>.</w:t>
      </w:r>
    </w:p>
    <w:p w14:paraId="230F334A" w14:textId="620B8DBE" w:rsidR="006E287F" w:rsidRPr="00165293" w:rsidRDefault="0029509F" w:rsidP="00CE5228">
      <w:pPr>
        <w:pStyle w:val="ListParagraph"/>
        <w:numPr>
          <w:ilvl w:val="0"/>
          <w:numId w:val="1"/>
        </w:numPr>
        <w:rPr>
          <w:color w:val="000000" w:themeColor="text1"/>
        </w:rPr>
      </w:pPr>
      <w:r w:rsidRPr="00165293">
        <w:rPr>
          <w:rFonts w:ascii="Source Sans Pro" w:hAnsi="Source Sans Pro"/>
          <w:color w:val="000000" w:themeColor="text1"/>
          <w:sz w:val="23"/>
          <w:szCs w:val="23"/>
          <w:shd w:val="clear" w:color="auto" w:fill="FFFFFF"/>
        </w:rPr>
        <w:t>Abrahms, B. (2021) ‘Human-wildlife conflict under climate change’,</w:t>
      </w:r>
      <w:r w:rsidRPr="00165293">
        <w:rPr>
          <w:rStyle w:val="apple-converted-space"/>
          <w:rFonts w:ascii="Source Sans Pro" w:hAnsi="Source Sans Pro"/>
          <w:color w:val="000000" w:themeColor="text1"/>
          <w:sz w:val="23"/>
          <w:szCs w:val="23"/>
          <w:shd w:val="clear" w:color="auto" w:fill="FFFFFF"/>
        </w:rPr>
        <w:t> </w:t>
      </w:r>
      <w:r w:rsidRPr="00165293">
        <w:rPr>
          <w:rFonts w:ascii="Source Sans Pro" w:hAnsi="Source Sans Pro"/>
          <w:i/>
          <w:iCs/>
          <w:color w:val="000000" w:themeColor="text1"/>
          <w:sz w:val="23"/>
          <w:szCs w:val="23"/>
        </w:rPr>
        <w:t>Science (American Association for the Advancement of Science)</w:t>
      </w:r>
      <w:r w:rsidRPr="00165293">
        <w:rPr>
          <w:rFonts w:ascii="Source Sans Pro" w:hAnsi="Source Sans Pro"/>
          <w:color w:val="000000" w:themeColor="text1"/>
          <w:sz w:val="23"/>
          <w:szCs w:val="23"/>
          <w:shd w:val="clear" w:color="auto" w:fill="FFFFFF"/>
        </w:rPr>
        <w:t xml:space="preserve">, 373(6554), pp. 484–485. Available at: </w:t>
      </w:r>
      <w:hyperlink r:id="rId36" w:history="1">
        <w:r w:rsidR="00627AF4" w:rsidRPr="00165293">
          <w:rPr>
            <w:rStyle w:val="Hyperlink"/>
            <w:rFonts w:ascii="Source Sans Pro" w:hAnsi="Source Sans Pro"/>
            <w:color w:val="000000" w:themeColor="text1"/>
            <w:sz w:val="23"/>
            <w:szCs w:val="23"/>
            <w:shd w:val="clear" w:color="auto" w:fill="FFFFFF"/>
          </w:rPr>
          <w:t>https://doi.org/10.1126/science.abj4216</w:t>
        </w:r>
      </w:hyperlink>
      <w:r w:rsidRPr="00165293">
        <w:rPr>
          <w:rFonts w:ascii="Source Sans Pro" w:hAnsi="Source Sans Pro"/>
          <w:color w:val="000000" w:themeColor="text1"/>
          <w:sz w:val="23"/>
          <w:szCs w:val="23"/>
          <w:shd w:val="clear" w:color="auto" w:fill="FFFFFF"/>
        </w:rPr>
        <w:t>.</w:t>
      </w:r>
    </w:p>
    <w:p w14:paraId="1D10EBF4" w14:textId="05157D7E" w:rsidR="00627AF4" w:rsidRPr="00165293" w:rsidRDefault="00627AF4" w:rsidP="00CE5228">
      <w:pPr>
        <w:pStyle w:val="ListParagraph"/>
        <w:numPr>
          <w:ilvl w:val="0"/>
          <w:numId w:val="1"/>
        </w:numPr>
        <w:rPr>
          <w:color w:val="000000" w:themeColor="text1"/>
        </w:rPr>
      </w:pPr>
      <w:r w:rsidRPr="00165293">
        <w:rPr>
          <w:color w:val="000000" w:themeColor="text1"/>
        </w:rPr>
        <w:t>Mekonen, S. (2020) ‘Coexistence between human and wildlife: the nature, causes and mitigations of human wildlife conflict around Bale Mountains National Park, Southeast Ethiopia’, </w:t>
      </w:r>
      <w:r w:rsidRPr="00165293">
        <w:rPr>
          <w:i/>
          <w:iCs/>
          <w:color w:val="000000" w:themeColor="text1"/>
        </w:rPr>
        <w:t>BMC ecology</w:t>
      </w:r>
      <w:r w:rsidRPr="00165293">
        <w:rPr>
          <w:color w:val="000000" w:themeColor="text1"/>
        </w:rPr>
        <w:t xml:space="preserve">, 20(1). Available at: </w:t>
      </w:r>
      <w:hyperlink r:id="rId37" w:history="1">
        <w:r w:rsidR="005C5348" w:rsidRPr="00165293">
          <w:rPr>
            <w:rStyle w:val="Hyperlink"/>
            <w:color w:val="000000" w:themeColor="text1"/>
          </w:rPr>
          <w:t>https://doi.org/10.1186/s12898-020-00319-1</w:t>
        </w:r>
      </w:hyperlink>
      <w:r w:rsidRPr="00165293">
        <w:rPr>
          <w:color w:val="000000" w:themeColor="text1"/>
        </w:rPr>
        <w:t>.</w:t>
      </w:r>
    </w:p>
    <w:p w14:paraId="7D745780" w14:textId="372ADF55" w:rsidR="005C5348" w:rsidRPr="00165293" w:rsidRDefault="00D21703" w:rsidP="00CE5228">
      <w:pPr>
        <w:pStyle w:val="ListParagraph"/>
        <w:numPr>
          <w:ilvl w:val="0"/>
          <w:numId w:val="1"/>
        </w:numPr>
        <w:rPr>
          <w:color w:val="000000" w:themeColor="text1"/>
        </w:rPr>
      </w:pPr>
      <w:r w:rsidRPr="00165293">
        <w:rPr>
          <w:color w:val="000000" w:themeColor="text1"/>
        </w:rPr>
        <w:lastRenderedPageBreak/>
        <w:t>López-Bao, J.V. and Mateo-Tomás, P. (2021) ‘Animal welfare’s role in human-wildlife conflict’, </w:t>
      </w:r>
      <w:r w:rsidRPr="00165293">
        <w:rPr>
          <w:i/>
          <w:iCs/>
          <w:color w:val="000000" w:themeColor="text1"/>
        </w:rPr>
        <w:t>Science</w:t>
      </w:r>
      <w:r w:rsidRPr="00165293">
        <w:rPr>
          <w:color w:val="000000" w:themeColor="text1"/>
        </w:rPr>
        <w:t xml:space="preserve">, 373(6559), p. 1097. Available at: </w:t>
      </w:r>
      <w:hyperlink r:id="rId38" w:history="1">
        <w:r w:rsidR="00A73623" w:rsidRPr="00165293">
          <w:rPr>
            <w:rStyle w:val="Hyperlink"/>
            <w:color w:val="000000" w:themeColor="text1"/>
          </w:rPr>
          <w:t>https://doi.org/10.1126/science.abl8293</w:t>
        </w:r>
      </w:hyperlink>
      <w:r w:rsidRPr="00165293">
        <w:rPr>
          <w:color w:val="000000" w:themeColor="text1"/>
        </w:rPr>
        <w:t>.</w:t>
      </w:r>
    </w:p>
    <w:p w14:paraId="2BF4F0E4" w14:textId="624A72CF" w:rsidR="00A73623" w:rsidRPr="00165293" w:rsidRDefault="00A73623" w:rsidP="00CE5228">
      <w:pPr>
        <w:pStyle w:val="ListParagraph"/>
        <w:numPr>
          <w:ilvl w:val="0"/>
          <w:numId w:val="1"/>
        </w:numPr>
        <w:rPr>
          <w:color w:val="000000" w:themeColor="text1"/>
        </w:rPr>
      </w:pPr>
      <w:r w:rsidRPr="00165293">
        <w:rPr>
          <w:color w:val="000000" w:themeColor="text1"/>
        </w:rPr>
        <w:t>Montero Botey, M. (2023) </w:t>
      </w:r>
      <w:r w:rsidRPr="00165293">
        <w:rPr>
          <w:i/>
          <w:iCs/>
          <w:color w:val="000000" w:themeColor="text1"/>
        </w:rPr>
        <w:t xml:space="preserve">Human-elephant conflict in the Selous-Niassa Wildlife </w:t>
      </w:r>
      <w:proofErr w:type="gramStart"/>
      <w:r w:rsidRPr="00165293">
        <w:rPr>
          <w:i/>
          <w:iCs/>
          <w:color w:val="000000" w:themeColor="text1"/>
        </w:rPr>
        <w:t>Corridor</w:t>
      </w:r>
      <w:r w:rsidRPr="00165293">
        <w:rPr>
          <w:rFonts w:ascii="Arial" w:hAnsi="Arial" w:cs="Arial"/>
          <w:i/>
          <w:iCs/>
          <w:color w:val="000000" w:themeColor="text1"/>
        </w:rPr>
        <w:t> </w:t>
      </w:r>
      <w:r w:rsidRPr="00165293">
        <w:rPr>
          <w:i/>
          <w:iCs/>
          <w:color w:val="000000" w:themeColor="text1"/>
        </w:rPr>
        <w:t>:</w:t>
      </w:r>
      <w:proofErr w:type="gramEnd"/>
      <w:r w:rsidRPr="00165293">
        <w:rPr>
          <w:i/>
          <w:iCs/>
          <w:color w:val="000000" w:themeColor="text1"/>
        </w:rPr>
        <w:t xml:space="preserve"> analysis of causes and mitigation strategies</w:t>
      </w:r>
      <w:r w:rsidRPr="00165293">
        <w:rPr>
          <w:color w:val="000000" w:themeColor="text1"/>
        </w:rPr>
        <w:t>. E.T.S.I. Montes, Forestal y del Medio Natural (UPM).</w:t>
      </w:r>
    </w:p>
    <w:p w14:paraId="70DAAA50" w14:textId="57D87229" w:rsidR="00D8328F" w:rsidRPr="00165293" w:rsidRDefault="00D8328F" w:rsidP="00CE5228">
      <w:pPr>
        <w:pStyle w:val="ListParagraph"/>
        <w:numPr>
          <w:ilvl w:val="0"/>
          <w:numId w:val="1"/>
        </w:numPr>
        <w:rPr>
          <w:color w:val="000000" w:themeColor="text1"/>
        </w:rPr>
      </w:pPr>
      <w:r w:rsidRPr="00165293">
        <w:rPr>
          <w:color w:val="000000" w:themeColor="text1"/>
        </w:rPr>
        <w:t>LeFlore, E.G. </w:t>
      </w:r>
      <w:r w:rsidRPr="00165293">
        <w:rPr>
          <w:i/>
          <w:iCs/>
          <w:color w:val="000000" w:themeColor="text1"/>
        </w:rPr>
        <w:t>et al.</w:t>
      </w:r>
      <w:r w:rsidRPr="00165293">
        <w:rPr>
          <w:color w:val="000000" w:themeColor="text1"/>
        </w:rPr>
        <w:t> (2020) ‘Human dimensions of human–lion conflict: a pre- and post-assessment of a lion conservation programme in the Okavango Delta, Botswana’, </w:t>
      </w:r>
      <w:r w:rsidRPr="00165293">
        <w:rPr>
          <w:i/>
          <w:iCs/>
          <w:color w:val="000000" w:themeColor="text1"/>
        </w:rPr>
        <w:t>Environmental conservation</w:t>
      </w:r>
      <w:r w:rsidRPr="00165293">
        <w:rPr>
          <w:color w:val="000000" w:themeColor="text1"/>
        </w:rPr>
        <w:t xml:space="preserve">, 47(3), pp. 182–189. Available at: </w:t>
      </w:r>
      <w:hyperlink r:id="rId39" w:history="1">
        <w:r w:rsidR="001E264E" w:rsidRPr="00165293">
          <w:rPr>
            <w:rStyle w:val="Hyperlink"/>
            <w:color w:val="000000" w:themeColor="text1"/>
          </w:rPr>
          <w:t>https://doi.org/10.1017/S0376892920000120</w:t>
        </w:r>
      </w:hyperlink>
      <w:r w:rsidRPr="00165293">
        <w:rPr>
          <w:color w:val="000000" w:themeColor="text1"/>
        </w:rPr>
        <w:t>.</w:t>
      </w:r>
    </w:p>
    <w:p w14:paraId="37ABD529" w14:textId="45BD023B" w:rsidR="001E264E" w:rsidRPr="00165293" w:rsidRDefault="001E264E" w:rsidP="00CE5228">
      <w:pPr>
        <w:pStyle w:val="ListParagraph"/>
        <w:numPr>
          <w:ilvl w:val="0"/>
          <w:numId w:val="1"/>
        </w:numPr>
        <w:rPr>
          <w:color w:val="000000" w:themeColor="text1"/>
        </w:rPr>
      </w:pPr>
      <w:r w:rsidRPr="00165293">
        <w:rPr>
          <w:color w:val="000000" w:themeColor="text1"/>
        </w:rPr>
        <w:t>Sibanda, L. </w:t>
      </w:r>
      <w:r w:rsidRPr="00165293">
        <w:rPr>
          <w:i/>
          <w:iCs/>
          <w:color w:val="000000" w:themeColor="text1"/>
        </w:rPr>
        <w:t>et al.</w:t>
      </w:r>
      <w:r w:rsidRPr="00165293">
        <w:rPr>
          <w:color w:val="000000" w:themeColor="text1"/>
        </w:rPr>
        <w:t> (2022) ‘Effectiveness of community-based livestock protection strategies: a case study of human–lion conflict mitigation’, </w:t>
      </w:r>
      <w:r w:rsidRPr="00165293">
        <w:rPr>
          <w:i/>
          <w:iCs/>
          <w:color w:val="000000" w:themeColor="text1"/>
        </w:rPr>
        <w:t>Oryx</w:t>
      </w:r>
      <w:r w:rsidRPr="00165293">
        <w:rPr>
          <w:color w:val="000000" w:themeColor="text1"/>
        </w:rPr>
        <w:t xml:space="preserve">, 56(4), pp. 537–545. Available at: </w:t>
      </w:r>
      <w:hyperlink r:id="rId40" w:history="1">
        <w:r w:rsidR="00604DA7" w:rsidRPr="00165293">
          <w:rPr>
            <w:rStyle w:val="Hyperlink"/>
            <w:color w:val="000000" w:themeColor="text1"/>
          </w:rPr>
          <w:t>https://doi.org/10.1017/S0030605321000302</w:t>
        </w:r>
      </w:hyperlink>
      <w:r w:rsidRPr="00165293">
        <w:rPr>
          <w:color w:val="000000" w:themeColor="text1"/>
        </w:rPr>
        <w:t>.</w:t>
      </w:r>
    </w:p>
    <w:p w14:paraId="62AC2F50" w14:textId="42BA8BA1" w:rsidR="00604DA7" w:rsidRPr="00165293" w:rsidRDefault="00604DA7" w:rsidP="00CE5228">
      <w:pPr>
        <w:pStyle w:val="ListParagraph"/>
        <w:numPr>
          <w:ilvl w:val="0"/>
          <w:numId w:val="1"/>
        </w:numPr>
        <w:rPr>
          <w:color w:val="000000" w:themeColor="text1"/>
        </w:rPr>
      </w:pPr>
      <w:r w:rsidRPr="00165293">
        <w:rPr>
          <w:color w:val="000000" w:themeColor="text1"/>
        </w:rPr>
        <w:t>Pop, M.I. </w:t>
      </w:r>
      <w:r w:rsidRPr="00165293">
        <w:rPr>
          <w:i/>
          <w:iCs/>
          <w:color w:val="000000" w:themeColor="text1"/>
        </w:rPr>
        <w:t>et al.</w:t>
      </w:r>
      <w:r w:rsidRPr="00165293">
        <w:rPr>
          <w:color w:val="000000" w:themeColor="text1"/>
        </w:rPr>
        <w:t> (2023) ‘Predictors of brown bear predation events on livestock in the Romanian Carpathians’, </w:t>
      </w:r>
      <w:r w:rsidRPr="00165293">
        <w:rPr>
          <w:i/>
          <w:iCs/>
          <w:color w:val="000000" w:themeColor="text1"/>
        </w:rPr>
        <w:t>Conservation science and practice</w:t>
      </w:r>
      <w:r w:rsidRPr="00165293">
        <w:rPr>
          <w:color w:val="000000" w:themeColor="text1"/>
        </w:rPr>
        <w:t xml:space="preserve">, 5(3). Available at: </w:t>
      </w:r>
      <w:hyperlink r:id="rId41" w:history="1">
        <w:r w:rsidR="006947F3" w:rsidRPr="00165293">
          <w:rPr>
            <w:rStyle w:val="Hyperlink"/>
            <w:color w:val="000000" w:themeColor="text1"/>
          </w:rPr>
          <w:t>https://doi.org/10.1111/csp2.12884</w:t>
        </w:r>
      </w:hyperlink>
      <w:r w:rsidRPr="00165293">
        <w:rPr>
          <w:color w:val="000000" w:themeColor="text1"/>
        </w:rPr>
        <w:t>.</w:t>
      </w:r>
    </w:p>
    <w:p w14:paraId="6EAAFA9E" w14:textId="490437EF" w:rsidR="006947F3" w:rsidRPr="00165293" w:rsidRDefault="006947F3" w:rsidP="00CE5228">
      <w:pPr>
        <w:pStyle w:val="ListParagraph"/>
        <w:numPr>
          <w:ilvl w:val="0"/>
          <w:numId w:val="1"/>
        </w:numPr>
        <w:rPr>
          <w:color w:val="000000" w:themeColor="text1"/>
        </w:rPr>
      </w:pPr>
      <w:r w:rsidRPr="00165293">
        <w:rPr>
          <w:color w:val="000000" w:themeColor="text1"/>
        </w:rPr>
        <w:t>Dorresteijn, I. </w:t>
      </w:r>
      <w:r w:rsidRPr="00165293">
        <w:rPr>
          <w:i/>
          <w:iCs/>
          <w:color w:val="000000" w:themeColor="text1"/>
        </w:rPr>
        <w:t>et al.</w:t>
      </w:r>
      <w:r w:rsidRPr="00165293">
        <w:rPr>
          <w:color w:val="000000" w:themeColor="text1"/>
        </w:rPr>
        <w:t> (2014) ‘Human-carnivore coexistence in a traditional rural landscape’, </w:t>
      </w:r>
      <w:r w:rsidRPr="00165293">
        <w:rPr>
          <w:i/>
          <w:iCs/>
          <w:color w:val="000000" w:themeColor="text1"/>
        </w:rPr>
        <w:t>Landscape Ecology</w:t>
      </w:r>
      <w:r w:rsidRPr="00165293">
        <w:rPr>
          <w:color w:val="000000" w:themeColor="text1"/>
        </w:rPr>
        <w:t xml:space="preserve">, 29(7), pp. 1145–1155. Available at: </w:t>
      </w:r>
      <w:hyperlink r:id="rId42" w:history="1">
        <w:r w:rsidR="00187AD4" w:rsidRPr="00165293">
          <w:rPr>
            <w:rStyle w:val="Hyperlink"/>
            <w:color w:val="000000" w:themeColor="text1"/>
          </w:rPr>
          <w:t>https://doi.org/10.1007/s10980-014-0048-5</w:t>
        </w:r>
      </w:hyperlink>
      <w:r w:rsidRPr="00165293">
        <w:rPr>
          <w:color w:val="000000" w:themeColor="text1"/>
        </w:rPr>
        <w:t>.</w:t>
      </w:r>
    </w:p>
    <w:p w14:paraId="2645CB94" w14:textId="5CCE38B8" w:rsidR="00187AD4" w:rsidRPr="00165293" w:rsidRDefault="00187AD4" w:rsidP="00CE5228">
      <w:pPr>
        <w:pStyle w:val="ListParagraph"/>
        <w:numPr>
          <w:ilvl w:val="0"/>
          <w:numId w:val="1"/>
        </w:numPr>
        <w:rPr>
          <w:color w:val="000000" w:themeColor="text1"/>
        </w:rPr>
      </w:pPr>
      <w:r w:rsidRPr="00165293">
        <w:rPr>
          <w:color w:val="000000" w:themeColor="text1"/>
        </w:rPr>
        <w:t>Smith, T.S. </w:t>
      </w:r>
      <w:r w:rsidRPr="00165293">
        <w:rPr>
          <w:i/>
          <w:iCs/>
          <w:color w:val="000000" w:themeColor="text1"/>
        </w:rPr>
        <w:t>et al.</w:t>
      </w:r>
      <w:r w:rsidRPr="00165293">
        <w:rPr>
          <w:color w:val="000000" w:themeColor="text1"/>
        </w:rPr>
        <w:t> (2023) ‘Anthropogenic food: an emerging threat to polar bears’, </w:t>
      </w:r>
      <w:r w:rsidRPr="00165293">
        <w:rPr>
          <w:i/>
          <w:iCs/>
          <w:color w:val="000000" w:themeColor="text1"/>
        </w:rPr>
        <w:t>Oryx</w:t>
      </w:r>
      <w:r w:rsidRPr="00165293">
        <w:rPr>
          <w:color w:val="000000" w:themeColor="text1"/>
        </w:rPr>
        <w:t xml:space="preserve">, 57(4), pp. 425–434. Available at: </w:t>
      </w:r>
      <w:hyperlink r:id="rId43" w:history="1">
        <w:r w:rsidR="00821F0F" w:rsidRPr="00165293">
          <w:rPr>
            <w:rStyle w:val="Hyperlink"/>
            <w:color w:val="000000" w:themeColor="text1"/>
          </w:rPr>
          <w:t>https://doi.org/10.1017/S0030605322000278</w:t>
        </w:r>
      </w:hyperlink>
      <w:r w:rsidRPr="00165293">
        <w:rPr>
          <w:color w:val="000000" w:themeColor="text1"/>
        </w:rPr>
        <w:t>.</w:t>
      </w:r>
    </w:p>
    <w:p w14:paraId="65B2D0F4" w14:textId="797A07C8" w:rsidR="00821F0F" w:rsidRPr="00165293" w:rsidRDefault="00821F0F" w:rsidP="00CE5228">
      <w:pPr>
        <w:pStyle w:val="ListParagraph"/>
        <w:numPr>
          <w:ilvl w:val="0"/>
          <w:numId w:val="1"/>
        </w:numPr>
        <w:rPr>
          <w:color w:val="000000" w:themeColor="text1"/>
        </w:rPr>
      </w:pPr>
      <w:r w:rsidRPr="00165293">
        <w:rPr>
          <w:color w:val="000000" w:themeColor="text1"/>
        </w:rPr>
        <w:t>Dai, Y. </w:t>
      </w:r>
      <w:r w:rsidRPr="00165293">
        <w:rPr>
          <w:i/>
          <w:iCs/>
          <w:color w:val="000000" w:themeColor="text1"/>
        </w:rPr>
        <w:t>et al.</w:t>
      </w:r>
      <w:r w:rsidRPr="00165293">
        <w:rPr>
          <w:color w:val="000000" w:themeColor="text1"/>
        </w:rPr>
        <w:t xml:space="preserve"> (2019) ‘Summary comments on human-bear conflict mitigation measures and implications to </w:t>
      </w:r>
      <w:proofErr w:type="spellStart"/>
      <w:r w:rsidRPr="00165293">
        <w:rPr>
          <w:color w:val="000000" w:themeColor="text1"/>
        </w:rPr>
        <w:t>Sanjiangyuan</w:t>
      </w:r>
      <w:proofErr w:type="spellEnd"/>
      <w:r w:rsidRPr="00165293">
        <w:rPr>
          <w:color w:val="000000" w:themeColor="text1"/>
        </w:rPr>
        <w:t xml:space="preserve"> National Park’, </w:t>
      </w:r>
      <w:r w:rsidRPr="00165293">
        <w:rPr>
          <w:i/>
          <w:iCs/>
          <w:color w:val="000000" w:themeColor="text1"/>
        </w:rPr>
        <w:t>Ecological Frontiers</w:t>
      </w:r>
      <w:r w:rsidRPr="00165293">
        <w:rPr>
          <w:color w:val="000000" w:themeColor="text1"/>
        </w:rPr>
        <w:t>, (22), p. 8310.</w:t>
      </w:r>
    </w:p>
    <w:p w14:paraId="3F576A23" w14:textId="7D5998B2" w:rsidR="0021350D" w:rsidRPr="00165293" w:rsidRDefault="0021350D" w:rsidP="00CE5228">
      <w:pPr>
        <w:pStyle w:val="ListParagraph"/>
        <w:numPr>
          <w:ilvl w:val="0"/>
          <w:numId w:val="1"/>
        </w:numPr>
        <w:rPr>
          <w:color w:val="000000" w:themeColor="text1"/>
        </w:rPr>
      </w:pPr>
      <w:r w:rsidRPr="00165293">
        <w:rPr>
          <w:color w:val="000000" w:themeColor="text1"/>
        </w:rPr>
        <w:t>Støen, O.-G. </w:t>
      </w:r>
      <w:r w:rsidRPr="00165293">
        <w:rPr>
          <w:i/>
          <w:iCs/>
          <w:color w:val="000000" w:themeColor="text1"/>
        </w:rPr>
        <w:t>et al.</w:t>
      </w:r>
      <w:r w:rsidRPr="00165293">
        <w:rPr>
          <w:color w:val="000000" w:themeColor="text1"/>
        </w:rPr>
        <w:t> (2018) ‘Brown bear (Ursus arctos) attacks resulting in human casualties in Scandinavia 1977–2016; management implications and recommendations’, </w:t>
      </w:r>
      <w:proofErr w:type="spellStart"/>
      <w:r w:rsidRPr="00165293">
        <w:rPr>
          <w:i/>
          <w:iCs/>
          <w:color w:val="000000" w:themeColor="text1"/>
        </w:rPr>
        <w:t>PloS</w:t>
      </w:r>
      <w:proofErr w:type="spellEnd"/>
      <w:r w:rsidRPr="00165293">
        <w:rPr>
          <w:i/>
          <w:iCs/>
          <w:color w:val="000000" w:themeColor="text1"/>
        </w:rPr>
        <w:t xml:space="preserve"> one</w:t>
      </w:r>
      <w:r w:rsidRPr="00165293">
        <w:rPr>
          <w:color w:val="000000" w:themeColor="text1"/>
        </w:rPr>
        <w:t xml:space="preserve">, 13(5). Available at: </w:t>
      </w:r>
      <w:hyperlink r:id="rId44" w:history="1">
        <w:r w:rsidR="00284FE3" w:rsidRPr="00165293">
          <w:rPr>
            <w:rStyle w:val="Hyperlink"/>
            <w:color w:val="000000" w:themeColor="text1"/>
          </w:rPr>
          <w:t>https://doi.org/10.1371/journal.pone.0196876</w:t>
        </w:r>
      </w:hyperlink>
      <w:r w:rsidRPr="00165293">
        <w:rPr>
          <w:color w:val="000000" w:themeColor="text1"/>
        </w:rPr>
        <w:t>.</w:t>
      </w:r>
    </w:p>
    <w:p w14:paraId="59850E64" w14:textId="0C68120C" w:rsidR="00284FE3" w:rsidRPr="00165293" w:rsidRDefault="00284FE3" w:rsidP="00CE5228">
      <w:pPr>
        <w:pStyle w:val="ListParagraph"/>
        <w:numPr>
          <w:ilvl w:val="0"/>
          <w:numId w:val="1"/>
        </w:numPr>
        <w:rPr>
          <w:color w:val="000000" w:themeColor="text1"/>
        </w:rPr>
      </w:pPr>
      <w:r w:rsidRPr="00165293">
        <w:rPr>
          <w:color w:val="000000" w:themeColor="text1"/>
        </w:rPr>
        <w:t>Kudrenko, S. </w:t>
      </w:r>
      <w:r w:rsidRPr="00165293">
        <w:rPr>
          <w:i/>
          <w:iCs/>
          <w:color w:val="000000" w:themeColor="text1"/>
        </w:rPr>
        <w:t>et al.</w:t>
      </w:r>
      <w:r w:rsidRPr="00165293">
        <w:rPr>
          <w:color w:val="000000" w:themeColor="text1"/>
        </w:rPr>
        <w:t> (2020) ‘Human injuries and fatalities caused by brown bears in Russia, 1932–2017’, </w:t>
      </w:r>
      <w:r w:rsidRPr="00165293">
        <w:rPr>
          <w:i/>
          <w:iCs/>
          <w:color w:val="000000" w:themeColor="text1"/>
        </w:rPr>
        <w:t>Wildlife biology</w:t>
      </w:r>
      <w:r w:rsidRPr="00165293">
        <w:rPr>
          <w:color w:val="000000" w:themeColor="text1"/>
        </w:rPr>
        <w:t xml:space="preserve">, 2020(1). Available at: </w:t>
      </w:r>
      <w:hyperlink r:id="rId45" w:history="1">
        <w:r w:rsidR="00F16231" w:rsidRPr="00165293">
          <w:rPr>
            <w:rStyle w:val="Hyperlink"/>
            <w:color w:val="000000" w:themeColor="text1"/>
          </w:rPr>
          <w:t>https://doi.org/10.2981/wlb.00611</w:t>
        </w:r>
      </w:hyperlink>
      <w:r w:rsidRPr="00165293">
        <w:rPr>
          <w:color w:val="000000" w:themeColor="text1"/>
        </w:rPr>
        <w:t>.</w:t>
      </w:r>
    </w:p>
    <w:p w14:paraId="3B351082" w14:textId="5E59A4BE" w:rsidR="00F16231" w:rsidRPr="00165293" w:rsidRDefault="00F16231" w:rsidP="00CE5228">
      <w:pPr>
        <w:pStyle w:val="ListParagraph"/>
        <w:numPr>
          <w:ilvl w:val="0"/>
          <w:numId w:val="1"/>
        </w:numPr>
        <w:rPr>
          <w:color w:val="000000" w:themeColor="text1"/>
        </w:rPr>
      </w:pPr>
      <w:r w:rsidRPr="00165293">
        <w:rPr>
          <w:color w:val="000000" w:themeColor="text1"/>
        </w:rPr>
        <w:t>Webster, L.M.I. (2014) ‘Wildlife: DNA’, </w:t>
      </w:r>
      <w:r w:rsidRPr="00165293">
        <w:rPr>
          <w:i/>
          <w:iCs/>
          <w:color w:val="000000" w:themeColor="text1"/>
        </w:rPr>
        <w:t xml:space="preserve">Wiley </w:t>
      </w:r>
      <w:proofErr w:type="spellStart"/>
      <w:r w:rsidRPr="00165293">
        <w:rPr>
          <w:i/>
          <w:iCs/>
          <w:color w:val="000000" w:themeColor="text1"/>
        </w:rPr>
        <w:t>Encyclopedia</w:t>
      </w:r>
      <w:proofErr w:type="spellEnd"/>
      <w:r w:rsidRPr="00165293">
        <w:rPr>
          <w:i/>
          <w:iCs/>
          <w:color w:val="000000" w:themeColor="text1"/>
        </w:rPr>
        <w:t xml:space="preserve"> of Forensic Science</w:t>
      </w:r>
      <w:r w:rsidRPr="00165293">
        <w:rPr>
          <w:color w:val="000000" w:themeColor="text1"/>
        </w:rPr>
        <w:t xml:space="preserve">. Edited by A. </w:t>
      </w:r>
      <w:proofErr w:type="spellStart"/>
      <w:r w:rsidRPr="00165293">
        <w:rPr>
          <w:color w:val="000000" w:themeColor="text1"/>
        </w:rPr>
        <w:t>Moenssens</w:t>
      </w:r>
      <w:proofErr w:type="spellEnd"/>
      <w:r w:rsidRPr="00165293">
        <w:rPr>
          <w:color w:val="000000" w:themeColor="text1"/>
        </w:rPr>
        <w:t xml:space="preserve"> and A. Jamieson. Chichester, UK: John Wiley &amp; Sons, Ltd. Available at: </w:t>
      </w:r>
      <w:hyperlink r:id="rId46" w:history="1">
        <w:r w:rsidR="00DF496B" w:rsidRPr="00165293">
          <w:rPr>
            <w:rStyle w:val="Hyperlink"/>
            <w:color w:val="000000" w:themeColor="text1"/>
          </w:rPr>
          <w:t>https://doi.org/10.1002/9780470061589.fsa1085</w:t>
        </w:r>
      </w:hyperlink>
      <w:r w:rsidRPr="00165293">
        <w:rPr>
          <w:color w:val="000000" w:themeColor="text1"/>
        </w:rPr>
        <w:t>.</w:t>
      </w:r>
    </w:p>
    <w:p w14:paraId="0A76F975" w14:textId="48727186" w:rsidR="00DF496B" w:rsidRPr="00165293" w:rsidRDefault="00DF496B" w:rsidP="00CE5228">
      <w:pPr>
        <w:pStyle w:val="ListParagraph"/>
        <w:numPr>
          <w:ilvl w:val="0"/>
          <w:numId w:val="1"/>
        </w:numPr>
        <w:rPr>
          <w:color w:val="000000" w:themeColor="text1"/>
        </w:rPr>
      </w:pPr>
      <w:r w:rsidRPr="00165293">
        <w:rPr>
          <w:color w:val="000000" w:themeColor="text1"/>
        </w:rPr>
        <w:t>Lorenzini, R. and Garofalo, L. (2021) ‘Wildlife Forensics: DNA Analysis in Wildlife Forensic Investigations’, in A. Berti and E. Pilli (eds) </w:t>
      </w:r>
      <w:r w:rsidRPr="00165293">
        <w:rPr>
          <w:i/>
          <w:iCs/>
          <w:color w:val="000000" w:themeColor="text1"/>
        </w:rPr>
        <w:t>Forensic DNA Analysis</w:t>
      </w:r>
      <w:r w:rsidRPr="00165293">
        <w:rPr>
          <w:color w:val="000000" w:themeColor="text1"/>
        </w:rPr>
        <w:t xml:space="preserve">. 1st </w:t>
      </w:r>
      <w:proofErr w:type="spellStart"/>
      <w:r w:rsidRPr="00165293">
        <w:rPr>
          <w:color w:val="000000" w:themeColor="text1"/>
        </w:rPr>
        <w:t>edn</w:t>
      </w:r>
      <w:proofErr w:type="spellEnd"/>
      <w:r w:rsidRPr="00165293">
        <w:rPr>
          <w:color w:val="000000" w:themeColor="text1"/>
        </w:rPr>
        <w:t xml:space="preserve">. CRC Press, pp. 357–384. Available at: </w:t>
      </w:r>
      <w:hyperlink r:id="rId47" w:history="1">
        <w:r w:rsidR="00FA0F48" w:rsidRPr="00165293">
          <w:rPr>
            <w:rStyle w:val="Hyperlink"/>
            <w:color w:val="000000" w:themeColor="text1"/>
          </w:rPr>
          <w:t>https://doi.org/10.1201/9781003043027-16</w:t>
        </w:r>
      </w:hyperlink>
      <w:r w:rsidRPr="00165293">
        <w:rPr>
          <w:color w:val="000000" w:themeColor="text1"/>
        </w:rPr>
        <w:t>.</w:t>
      </w:r>
    </w:p>
    <w:p w14:paraId="36D71208" w14:textId="3B14A665" w:rsidR="00FA0F48" w:rsidRPr="00165293" w:rsidRDefault="00FA0F48" w:rsidP="00CE5228">
      <w:pPr>
        <w:pStyle w:val="ListParagraph"/>
        <w:numPr>
          <w:ilvl w:val="0"/>
          <w:numId w:val="1"/>
        </w:numPr>
        <w:rPr>
          <w:color w:val="000000" w:themeColor="text1"/>
        </w:rPr>
      </w:pPr>
      <w:r w:rsidRPr="00165293">
        <w:rPr>
          <w:color w:val="000000" w:themeColor="text1"/>
        </w:rPr>
        <w:t>Desiderio, V.J., Taylor, C.E. and Daéid, N.N. (2020) </w:t>
      </w:r>
      <w:r w:rsidRPr="00165293">
        <w:rPr>
          <w:i/>
          <w:iCs/>
          <w:color w:val="000000" w:themeColor="text1"/>
        </w:rPr>
        <w:t>Handbook of Trace Evidence Analysis</w:t>
      </w:r>
      <w:r w:rsidRPr="00165293">
        <w:rPr>
          <w:color w:val="000000" w:themeColor="text1"/>
        </w:rPr>
        <w:t xml:space="preserve">. 1st edition. Hoboken, NJ: John Wiley &amp; Sons, Ltd. Available at: </w:t>
      </w:r>
      <w:hyperlink r:id="rId48" w:history="1">
        <w:r w:rsidR="00565EAF" w:rsidRPr="00165293">
          <w:rPr>
            <w:rStyle w:val="Hyperlink"/>
            <w:color w:val="000000" w:themeColor="text1"/>
          </w:rPr>
          <w:t>https://doi.org/10.1002/9781119373438</w:t>
        </w:r>
      </w:hyperlink>
      <w:r w:rsidRPr="00165293">
        <w:rPr>
          <w:color w:val="000000" w:themeColor="text1"/>
        </w:rPr>
        <w:t>.</w:t>
      </w:r>
    </w:p>
    <w:p w14:paraId="75FFEF57" w14:textId="74A8C028" w:rsidR="00565EAF" w:rsidRPr="00165293" w:rsidRDefault="00565EAF" w:rsidP="00CE5228">
      <w:pPr>
        <w:pStyle w:val="ListParagraph"/>
        <w:numPr>
          <w:ilvl w:val="0"/>
          <w:numId w:val="1"/>
        </w:numPr>
        <w:rPr>
          <w:color w:val="000000" w:themeColor="text1"/>
        </w:rPr>
      </w:pPr>
      <w:r w:rsidRPr="00165293">
        <w:rPr>
          <w:color w:val="000000" w:themeColor="text1"/>
        </w:rPr>
        <w:t>Elkins, K.M. (2019) ‘Trace evidence’, in </w:t>
      </w:r>
      <w:r w:rsidRPr="00165293">
        <w:rPr>
          <w:i/>
          <w:iCs/>
          <w:color w:val="000000" w:themeColor="text1"/>
        </w:rPr>
        <w:t>Introduction to Forensic Chemistry</w:t>
      </w:r>
      <w:r w:rsidRPr="00165293">
        <w:rPr>
          <w:color w:val="000000" w:themeColor="text1"/>
        </w:rPr>
        <w:t xml:space="preserve">. 1st </w:t>
      </w:r>
      <w:proofErr w:type="spellStart"/>
      <w:r w:rsidRPr="00165293">
        <w:rPr>
          <w:color w:val="000000" w:themeColor="text1"/>
        </w:rPr>
        <w:t>edn</w:t>
      </w:r>
      <w:proofErr w:type="spellEnd"/>
      <w:r w:rsidRPr="00165293">
        <w:rPr>
          <w:color w:val="000000" w:themeColor="text1"/>
        </w:rPr>
        <w:t xml:space="preserve">. United Kingdom: CRC Press, pp. 167–189. Available at: </w:t>
      </w:r>
      <w:hyperlink r:id="rId49" w:history="1">
        <w:r w:rsidR="00A3524C" w:rsidRPr="00165293">
          <w:rPr>
            <w:rStyle w:val="Hyperlink"/>
            <w:color w:val="000000" w:themeColor="text1"/>
          </w:rPr>
          <w:t>https://doi.org/10.4324/9780429454530-10</w:t>
        </w:r>
      </w:hyperlink>
      <w:r w:rsidRPr="00165293">
        <w:rPr>
          <w:color w:val="000000" w:themeColor="text1"/>
        </w:rPr>
        <w:t>.</w:t>
      </w:r>
    </w:p>
    <w:p w14:paraId="74476435" w14:textId="61B21963" w:rsidR="00A3524C" w:rsidRPr="00165293" w:rsidRDefault="00A3524C" w:rsidP="00CE5228">
      <w:pPr>
        <w:pStyle w:val="ListParagraph"/>
        <w:numPr>
          <w:ilvl w:val="0"/>
          <w:numId w:val="1"/>
        </w:numPr>
        <w:rPr>
          <w:color w:val="000000" w:themeColor="text1"/>
        </w:rPr>
      </w:pPr>
      <w:r w:rsidRPr="00165293">
        <w:rPr>
          <w:color w:val="000000" w:themeColor="text1"/>
        </w:rPr>
        <w:t>Aberle, M.G. </w:t>
      </w:r>
      <w:r w:rsidRPr="00165293">
        <w:rPr>
          <w:i/>
          <w:iCs/>
          <w:color w:val="000000" w:themeColor="text1"/>
        </w:rPr>
        <w:t>et al.</w:t>
      </w:r>
      <w:r w:rsidRPr="00165293">
        <w:rPr>
          <w:color w:val="000000" w:themeColor="text1"/>
        </w:rPr>
        <w:t> (2022) ‘A fresh scientific look at transfer and persistence: From a materials science and tribology perspective’, </w:t>
      </w:r>
      <w:r w:rsidRPr="00165293">
        <w:rPr>
          <w:i/>
          <w:iCs/>
          <w:color w:val="000000" w:themeColor="text1"/>
        </w:rPr>
        <w:t xml:space="preserve">Journal of forensic </w:t>
      </w:r>
      <w:r w:rsidRPr="00165293">
        <w:rPr>
          <w:i/>
          <w:iCs/>
          <w:color w:val="000000" w:themeColor="text1"/>
        </w:rPr>
        <w:lastRenderedPageBreak/>
        <w:t>sciences</w:t>
      </w:r>
      <w:r w:rsidRPr="00165293">
        <w:rPr>
          <w:color w:val="000000" w:themeColor="text1"/>
        </w:rPr>
        <w:t xml:space="preserve">, 67(1), pp. 9–27. Available at: </w:t>
      </w:r>
      <w:hyperlink r:id="rId50" w:history="1">
        <w:r w:rsidR="009E7212" w:rsidRPr="00165293">
          <w:rPr>
            <w:rStyle w:val="Hyperlink"/>
            <w:color w:val="000000" w:themeColor="text1"/>
          </w:rPr>
          <w:t>https://doi.org/10.1111/1556-4029.14833</w:t>
        </w:r>
      </w:hyperlink>
      <w:r w:rsidRPr="00165293">
        <w:rPr>
          <w:color w:val="000000" w:themeColor="text1"/>
        </w:rPr>
        <w:t>.</w:t>
      </w:r>
    </w:p>
    <w:p w14:paraId="165BE1B6" w14:textId="09427FF3" w:rsidR="009E7212" w:rsidRPr="00165293" w:rsidRDefault="009E7212" w:rsidP="00CE5228">
      <w:pPr>
        <w:pStyle w:val="ListParagraph"/>
        <w:numPr>
          <w:ilvl w:val="0"/>
          <w:numId w:val="1"/>
        </w:numPr>
        <w:rPr>
          <w:color w:val="000000" w:themeColor="text1"/>
        </w:rPr>
      </w:pPr>
      <w:r w:rsidRPr="00165293">
        <w:rPr>
          <w:color w:val="000000" w:themeColor="text1"/>
        </w:rPr>
        <w:t>Ogle, J. and Fox, M.J. (1999) ‘Human Hair Macroscopic Characteristics’, in </w:t>
      </w:r>
      <w:r w:rsidRPr="00165293">
        <w:rPr>
          <w:i/>
          <w:iCs/>
          <w:color w:val="000000" w:themeColor="text1"/>
        </w:rPr>
        <w:t>Atlas of Human Hair</w:t>
      </w:r>
      <w:r w:rsidRPr="00165293">
        <w:rPr>
          <w:color w:val="000000" w:themeColor="text1"/>
        </w:rPr>
        <w:t xml:space="preserve">. United Kingdom: CRC Press, pp. 18–21. Available at: </w:t>
      </w:r>
      <w:hyperlink r:id="rId51" w:history="1">
        <w:r w:rsidR="000D324E" w:rsidRPr="00165293">
          <w:rPr>
            <w:rStyle w:val="Hyperlink"/>
            <w:color w:val="000000" w:themeColor="text1"/>
          </w:rPr>
          <w:t>https://doi.org/10.1201/9781420048360-7</w:t>
        </w:r>
      </w:hyperlink>
      <w:r w:rsidRPr="00165293">
        <w:rPr>
          <w:color w:val="000000" w:themeColor="text1"/>
        </w:rPr>
        <w:t>.</w:t>
      </w:r>
    </w:p>
    <w:p w14:paraId="48369069" w14:textId="2D974F78" w:rsidR="000D324E" w:rsidRPr="00165293" w:rsidRDefault="000D324E" w:rsidP="00CE5228">
      <w:pPr>
        <w:pStyle w:val="ListParagraph"/>
        <w:numPr>
          <w:ilvl w:val="0"/>
          <w:numId w:val="1"/>
        </w:numPr>
        <w:rPr>
          <w:color w:val="000000" w:themeColor="text1"/>
        </w:rPr>
      </w:pPr>
      <w:r w:rsidRPr="00165293">
        <w:rPr>
          <w:color w:val="000000" w:themeColor="text1"/>
        </w:rPr>
        <w:t>Wheeler, B.P. (2021) ‘Experiment 17: Hair Examinations’, in B.B. Wheeler (ed.) </w:t>
      </w:r>
      <w:r w:rsidRPr="00165293">
        <w:rPr>
          <w:i/>
          <w:iCs/>
          <w:color w:val="000000" w:themeColor="text1"/>
        </w:rPr>
        <w:t>Practical Forensic Microscopy</w:t>
      </w:r>
      <w:r w:rsidRPr="00165293">
        <w:rPr>
          <w:color w:val="000000" w:themeColor="text1"/>
        </w:rPr>
        <w:t xml:space="preserve">. United Kingdom: John Wiley &amp; Sons, Incorporated, pp. 183–194. Available at: </w:t>
      </w:r>
      <w:hyperlink r:id="rId52" w:history="1">
        <w:r w:rsidR="00787C04" w:rsidRPr="00165293">
          <w:rPr>
            <w:rStyle w:val="Hyperlink"/>
            <w:color w:val="000000" w:themeColor="text1"/>
          </w:rPr>
          <w:t>https://doi.org/10.1002/9781119154525.ch17</w:t>
        </w:r>
      </w:hyperlink>
      <w:r w:rsidRPr="00165293">
        <w:rPr>
          <w:color w:val="000000" w:themeColor="text1"/>
        </w:rPr>
        <w:t>.</w:t>
      </w:r>
    </w:p>
    <w:p w14:paraId="4DB6DC29" w14:textId="5B808915" w:rsidR="00787C04" w:rsidRPr="00165293" w:rsidRDefault="00787C04" w:rsidP="00CE5228">
      <w:pPr>
        <w:pStyle w:val="ListParagraph"/>
        <w:numPr>
          <w:ilvl w:val="0"/>
          <w:numId w:val="1"/>
        </w:numPr>
        <w:rPr>
          <w:color w:val="000000" w:themeColor="text1"/>
        </w:rPr>
      </w:pPr>
      <w:proofErr w:type="spellStart"/>
      <w:r w:rsidRPr="00165293">
        <w:rPr>
          <w:color w:val="000000" w:themeColor="text1"/>
        </w:rPr>
        <w:t>Petraco</w:t>
      </w:r>
      <w:proofErr w:type="spellEnd"/>
      <w:r w:rsidRPr="00165293">
        <w:rPr>
          <w:color w:val="000000" w:themeColor="text1"/>
        </w:rPr>
        <w:t>, N. and Kubic, T. (2004) ‘Animal Hair Identification’, in </w:t>
      </w:r>
      <w:proofErr w:type="spellStart"/>
      <w:r w:rsidRPr="00165293">
        <w:rPr>
          <w:i/>
          <w:iCs/>
          <w:color w:val="000000" w:themeColor="text1"/>
        </w:rPr>
        <w:t>Color</w:t>
      </w:r>
      <w:proofErr w:type="spellEnd"/>
      <w:r w:rsidRPr="00165293">
        <w:rPr>
          <w:i/>
          <w:iCs/>
          <w:color w:val="000000" w:themeColor="text1"/>
        </w:rPr>
        <w:t xml:space="preserve"> Atlas and Manual of Microscopy for Criminalists, Chemists, and Conservators</w:t>
      </w:r>
      <w:r w:rsidRPr="00165293">
        <w:rPr>
          <w:color w:val="000000" w:themeColor="text1"/>
        </w:rPr>
        <w:t xml:space="preserve">. CRC Press, pp. 83–90. Available at: </w:t>
      </w:r>
      <w:hyperlink r:id="rId53" w:history="1">
        <w:r w:rsidR="00150830" w:rsidRPr="00165293">
          <w:rPr>
            <w:rStyle w:val="Hyperlink"/>
            <w:color w:val="000000" w:themeColor="text1"/>
          </w:rPr>
          <w:t>https://doi.org/10.1201/9780203494394-9</w:t>
        </w:r>
      </w:hyperlink>
      <w:r w:rsidRPr="00165293">
        <w:rPr>
          <w:color w:val="000000" w:themeColor="text1"/>
        </w:rPr>
        <w:t>.</w:t>
      </w:r>
    </w:p>
    <w:p w14:paraId="08E479E8" w14:textId="48C58BA7" w:rsidR="00150830" w:rsidRPr="00165293" w:rsidRDefault="00150830" w:rsidP="00CE5228">
      <w:pPr>
        <w:pStyle w:val="ListParagraph"/>
        <w:numPr>
          <w:ilvl w:val="0"/>
          <w:numId w:val="1"/>
        </w:numPr>
        <w:rPr>
          <w:color w:val="000000" w:themeColor="text1"/>
        </w:rPr>
      </w:pPr>
      <w:proofErr w:type="spellStart"/>
      <w:r w:rsidRPr="00165293">
        <w:rPr>
          <w:color w:val="000000" w:themeColor="text1"/>
        </w:rPr>
        <w:t>Reljic</w:t>
      </w:r>
      <w:proofErr w:type="spellEnd"/>
      <w:r w:rsidRPr="00165293">
        <w:rPr>
          <w:color w:val="000000" w:themeColor="text1"/>
        </w:rPr>
        <w:t>, S. </w:t>
      </w:r>
      <w:r w:rsidRPr="00165293">
        <w:rPr>
          <w:i/>
          <w:iCs/>
          <w:color w:val="000000" w:themeColor="text1"/>
        </w:rPr>
        <w:t>et al.</w:t>
      </w:r>
      <w:r w:rsidRPr="00165293">
        <w:rPr>
          <w:color w:val="000000" w:themeColor="text1"/>
        </w:rPr>
        <w:t> (2018) ‘Challenges for transboundary management of a European brown bear population’, </w:t>
      </w:r>
      <w:r w:rsidRPr="00165293">
        <w:rPr>
          <w:i/>
          <w:iCs/>
          <w:color w:val="000000" w:themeColor="text1"/>
        </w:rPr>
        <w:t>Global ecology and conservation</w:t>
      </w:r>
      <w:r w:rsidRPr="00165293">
        <w:rPr>
          <w:color w:val="000000" w:themeColor="text1"/>
        </w:rPr>
        <w:t xml:space="preserve">, 16. Available at: </w:t>
      </w:r>
      <w:hyperlink r:id="rId54" w:history="1">
        <w:r w:rsidR="00B208D2" w:rsidRPr="00165293">
          <w:rPr>
            <w:rStyle w:val="Hyperlink"/>
            <w:color w:val="000000" w:themeColor="text1"/>
          </w:rPr>
          <w:t>https://doi.org/10.1016/j.gecco.2018.e00488</w:t>
        </w:r>
      </w:hyperlink>
      <w:r w:rsidRPr="00165293">
        <w:rPr>
          <w:color w:val="000000" w:themeColor="text1"/>
        </w:rPr>
        <w:t>.</w:t>
      </w:r>
    </w:p>
    <w:p w14:paraId="4D265EE0" w14:textId="686138C1" w:rsidR="00B208D2" w:rsidRPr="00165293" w:rsidRDefault="00B208D2" w:rsidP="00CE5228">
      <w:pPr>
        <w:pStyle w:val="ListParagraph"/>
        <w:numPr>
          <w:ilvl w:val="0"/>
          <w:numId w:val="1"/>
        </w:numPr>
        <w:rPr>
          <w:color w:val="000000" w:themeColor="text1"/>
        </w:rPr>
      </w:pPr>
      <w:r w:rsidRPr="00165293">
        <w:rPr>
          <w:color w:val="000000" w:themeColor="text1"/>
        </w:rPr>
        <w:t>Hilderbrand, G.V. </w:t>
      </w:r>
      <w:r w:rsidRPr="00165293">
        <w:rPr>
          <w:i/>
          <w:iCs/>
          <w:color w:val="000000" w:themeColor="text1"/>
        </w:rPr>
        <w:t>et al.</w:t>
      </w:r>
      <w:r w:rsidRPr="00165293">
        <w:rPr>
          <w:color w:val="000000" w:themeColor="text1"/>
        </w:rPr>
        <w:t> (2025) </w:t>
      </w:r>
      <w:r w:rsidRPr="00165293">
        <w:rPr>
          <w:i/>
          <w:iCs/>
          <w:color w:val="000000" w:themeColor="text1"/>
        </w:rPr>
        <w:t>Brown Bears in Alaska’s National Parks: Conservation of a Wilderness Icon</w:t>
      </w:r>
      <w:r w:rsidRPr="00165293">
        <w:rPr>
          <w:color w:val="000000" w:themeColor="text1"/>
        </w:rPr>
        <w:t xml:space="preserve">. 1st </w:t>
      </w:r>
      <w:proofErr w:type="spellStart"/>
      <w:r w:rsidRPr="00165293">
        <w:rPr>
          <w:color w:val="000000" w:themeColor="text1"/>
        </w:rPr>
        <w:t>edn</w:t>
      </w:r>
      <w:proofErr w:type="spellEnd"/>
      <w:r w:rsidRPr="00165293">
        <w:rPr>
          <w:color w:val="000000" w:themeColor="text1"/>
        </w:rPr>
        <w:t>. Edited by D.D. Gustine et al. Chicago: University of Alaska Press.</w:t>
      </w:r>
    </w:p>
    <w:p w14:paraId="62B374BD" w14:textId="4A76014C" w:rsidR="00A8493E" w:rsidRPr="00165293" w:rsidRDefault="00A8493E" w:rsidP="00CE5228">
      <w:pPr>
        <w:pStyle w:val="ListParagraph"/>
        <w:numPr>
          <w:ilvl w:val="0"/>
          <w:numId w:val="1"/>
        </w:numPr>
        <w:rPr>
          <w:color w:val="000000" w:themeColor="text1"/>
        </w:rPr>
      </w:pPr>
      <w:r w:rsidRPr="00165293">
        <w:rPr>
          <w:color w:val="000000" w:themeColor="text1"/>
        </w:rPr>
        <w:t>Ionescu-Lupeanu, M.B. (2023) ‘REGIMUL JURIDIC AL SPECIEI URS BRUN (URSUS ARCTOS) ÎN ROMÂNIA’, </w:t>
      </w:r>
      <w:proofErr w:type="spellStart"/>
      <w:r w:rsidRPr="00165293">
        <w:rPr>
          <w:i/>
          <w:iCs/>
          <w:color w:val="000000" w:themeColor="text1"/>
        </w:rPr>
        <w:t>Revista</w:t>
      </w:r>
      <w:proofErr w:type="spellEnd"/>
      <w:r w:rsidRPr="00165293">
        <w:rPr>
          <w:i/>
          <w:iCs/>
          <w:color w:val="000000" w:themeColor="text1"/>
        </w:rPr>
        <w:t xml:space="preserve"> </w:t>
      </w:r>
      <w:proofErr w:type="spellStart"/>
      <w:r w:rsidRPr="00165293">
        <w:rPr>
          <w:i/>
          <w:iCs/>
          <w:color w:val="000000" w:themeColor="text1"/>
        </w:rPr>
        <w:t>Universul</w:t>
      </w:r>
      <w:proofErr w:type="spellEnd"/>
      <w:r w:rsidRPr="00165293">
        <w:rPr>
          <w:i/>
          <w:iCs/>
          <w:color w:val="000000" w:themeColor="text1"/>
        </w:rPr>
        <w:t xml:space="preserve"> juridic</w:t>
      </w:r>
      <w:r w:rsidRPr="00165293">
        <w:rPr>
          <w:color w:val="000000" w:themeColor="text1"/>
        </w:rPr>
        <w:t>, (2), pp. 135–158.</w:t>
      </w:r>
    </w:p>
    <w:p w14:paraId="5442FA85" w14:textId="6AA81CA0" w:rsidR="00C801CE" w:rsidRPr="00165293" w:rsidRDefault="005A069D" w:rsidP="00C801CE">
      <w:pPr>
        <w:pStyle w:val="ListParagraph"/>
        <w:numPr>
          <w:ilvl w:val="0"/>
          <w:numId w:val="1"/>
        </w:numPr>
        <w:rPr>
          <w:color w:val="000000" w:themeColor="text1"/>
        </w:rPr>
      </w:pPr>
      <w:r w:rsidRPr="00165293">
        <w:rPr>
          <w:rFonts w:ascii="Source Sans Pro" w:hAnsi="Source Sans Pro"/>
          <w:color w:val="000000" w:themeColor="text1"/>
          <w:sz w:val="23"/>
          <w:szCs w:val="23"/>
          <w:shd w:val="clear" w:color="auto" w:fill="FFFFFF"/>
        </w:rPr>
        <w:t xml:space="preserve">Giri, R., Verma, A. and Saxena, S. (2022) ‘Wildlife Crime and Forensics (Bridging the </w:t>
      </w:r>
      <w:proofErr w:type="spellStart"/>
      <w:r w:rsidRPr="00165293">
        <w:rPr>
          <w:rFonts w:ascii="Source Sans Pro" w:hAnsi="Source Sans Pro"/>
          <w:color w:val="000000" w:themeColor="text1"/>
          <w:sz w:val="23"/>
          <w:szCs w:val="23"/>
          <w:shd w:val="clear" w:color="auto" w:fill="FFFFFF"/>
        </w:rPr>
        <w:t>Gapbetween</w:t>
      </w:r>
      <w:proofErr w:type="spellEnd"/>
      <w:r w:rsidRPr="00165293">
        <w:rPr>
          <w:rFonts w:ascii="Source Sans Pro" w:hAnsi="Source Sans Pro"/>
          <w:color w:val="000000" w:themeColor="text1"/>
          <w:sz w:val="23"/>
          <w:szCs w:val="23"/>
          <w:shd w:val="clear" w:color="auto" w:fill="FFFFFF"/>
        </w:rPr>
        <w:t xml:space="preserve"> Prosecution and Conviction of Wildlife Criminals)’,</w:t>
      </w:r>
      <w:r w:rsidRPr="00165293">
        <w:rPr>
          <w:rStyle w:val="apple-converted-space"/>
          <w:rFonts w:ascii="Source Sans Pro" w:hAnsi="Source Sans Pro"/>
          <w:color w:val="000000" w:themeColor="text1"/>
          <w:sz w:val="23"/>
          <w:szCs w:val="23"/>
          <w:shd w:val="clear" w:color="auto" w:fill="FFFFFF"/>
        </w:rPr>
        <w:t> </w:t>
      </w:r>
      <w:proofErr w:type="spellStart"/>
      <w:r w:rsidRPr="00165293">
        <w:rPr>
          <w:rFonts w:ascii="Source Sans Pro" w:hAnsi="Source Sans Pro"/>
          <w:i/>
          <w:iCs/>
          <w:color w:val="000000" w:themeColor="text1"/>
          <w:sz w:val="23"/>
          <w:szCs w:val="23"/>
        </w:rPr>
        <w:t>NeuroQuantology</w:t>
      </w:r>
      <w:proofErr w:type="spellEnd"/>
      <w:r w:rsidRPr="00165293">
        <w:rPr>
          <w:rFonts w:ascii="Source Sans Pro" w:hAnsi="Source Sans Pro"/>
          <w:color w:val="000000" w:themeColor="text1"/>
          <w:sz w:val="23"/>
          <w:szCs w:val="23"/>
          <w:shd w:val="clear" w:color="auto" w:fill="FFFFFF"/>
        </w:rPr>
        <w:t xml:space="preserve">, 20(12), p. 779. Available at: </w:t>
      </w:r>
      <w:hyperlink r:id="rId55" w:history="1">
        <w:r w:rsidRPr="00165293">
          <w:rPr>
            <w:rStyle w:val="Hyperlink"/>
            <w:rFonts w:ascii="Source Sans Pro" w:hAnsi="Source Sans Pro"/>
            <w:color w:val="000000" w:themeColor="text1"/>
            <w:sz w:val="23"/>
            <w:szCs w:val="23"/>
            <w:shd w:val="clear" w:color="auto" w:fill="FFFFFF"/>
          </w:rPr>
          <w:t>https://doi.org/10.14704/nq.2022.20.12.NQ77061</w:t>
        </w:r>
      </w:hyperlink>
      <w:r w:rsidRPr="00165293">
        <w:rPr>
          <w:rFonts w:ascii="Source Sans Pro" w:hAnsi="Source Sans Pro"/>
          <w:color w:val="000000" w:themeColor="text1"/>
          <w:sz w:val="23"/>
          <w:szCs w:val="23"/>
          <w:shd w:val="clear" w:color="auto" w:fill="FFFFFF"/>
        </w:rPr>
        <w:t>.</w:t>
      </w:r>
    </w:p>
    <w:p w14:paraId="7005AFBC" w14:textId="3ECACA02" w:rsidR="00333819" w:rsidRPr="00165293" w:rsidRDefault="00333819" w:rsidP="00C801CE">
      <w:pPr>
        <w:pStyle w:val="ListParagraph"/>
        <w:numPr>
          <w:ilvl w:val="0"/>
          <w:numId w:val="1"/>
        </w:numPr>
        <w:rPr>
          <w:color w:val="000000" w:themeColor="text1"/>
        </w:rPr>
      </w:pPr>
      <w:r w:rsidRPr="00165293">
        <w:rPr>
          <w:rFonts w:ascii="Source Sans Pro" w:hAnsi="Source Sans Pro"/>
          <w:color w:val="000000" w:themeColor="text1"/>
          <w:sz w:val="23"/>
          <w:szCs w:val="23"/>
          <w:shd w:val="clear" w:color="auto" w:fill="FFFFFF"/>
        </w:rPr>
        <w:t>Council Directive 92/43/EEC on the conservation of natural habitats and of wild fauna and flora (1992) Official Journal, L206/7</w:t>
      </w:r>
    </w:p>
    <w:p w14:paraId="4BDF7C39" w14:textId="22C1825C" w:rsidR="00165293" w:rsidRPr="00165293" w:rsidRDefault="00165293" w:rsidP="00C801CE">
      <w:pPr>
        <w:pStyle w:val="ListParagraph"/>
        <w:numPr>
          <w:ilvl w:val="0"/>
          <w:numId w:val="1"/>
        </w:numPr>
        <w:rPr>
          <w:color w:val="000000" w:themeColor="text1"/>
        </w:rPr>
      </w:pPr>
      <w:r w:rsidRPr="00165293">
        <w:rPr>
          <w:rStyle w:val="n9q8lc"/>
          <w:rFonts w:ascii="Roboto" w:hAnsi="Roboto"/>
          <w:i/>
          <w:iCs/>
          <w:color w:val="000000" w:themeColor="text1"/>
        </w:rPr>
        <w:t>Biological Diversity Act 2002</w:t>
      </w:r>
      <w:r w:rsidRPr="00165293">
        <w:rPr>
          <w:rStyle w:val="apple-converted-space"/>
          <w:rFonts w:ascii="Roboto" w:hAnsi="Roboto"/>
          <w:color w:val="000000" w:themeColor="text1"/>
        </w:rPr>
        <w:t> </w:t>
      </w:r>
      <w:r w:rsidRPr="00165293">
        <w:rPr>
          <w:rStyle w:val="n9q8lc"/>
          <w:rFonts w:ascii="Roboto" w:hAnsi="Roboto"/>
          <w:color w:val="000000" w:themeColor="text1"/>
        </w:rPr>
        <w:t>(Bulgaria) [Online]. Available at:</w:t>
      </w:r>
      <w:r w:rsidRPr="00165293">
        <w:rPr>
          <w:rStyle w:val="apple-converted-space"/>
          <w:rFonts w:ascii="Roboto" w:hAnsi="Roboto"/>
          <w:color w:val="000000" w:themeColor="text1"/>
        </w:rPr>
        <w:t> </w:t>
      </w:r>
      <w:hyperlink r:id="rId56" w:tgtFrame="_blank" w:history="1">
        <w:r w:rsidRPr="00165293">
          <w:rPr>
            <w:rStyle w:val="n9q8lc"/>
            <w:rFonts w:ascii="Roboto" w:hAnsi="Roboto"/>
            <w:color w:val="000000" w:themeColor="text1"/>
            <w:u w:val="single"/>
          </w:rPr>
          <w:t>https://www.wipo.int/wipolex/en/legislation/details/20078</w:t>
        </w:r>
      </w:hyperlink>
      <w:r w:rsidRPr="00165293">
        <w:rPr>
          <w:rStyle w:val="apple-converted-space"/>
          <w:rFonts w:ascii="Roboto" w:hAnsi="Roboto"/>
          <w:color w:val="000000" w:themeColor="text1"/>
        </w:rPr>
        <w:t> </w:t>
      </w:r>
      <w:r w:rsidRPr="00165293">
        <w:rPr>
          <w:rStyle w:val="n9q8lc"/>
          <w:rFonts w:ascii="Roboto" w:hAnsi="Roboto"/>
          <w:color w:val="000000" w:themeColor="text1"/>
        </w:rPr>
        <w:t>(Accessed: 5 November 2025).</w:t>
      </w:r>
      <w:r w:rsidRPr="00165293">
        <w:rPr>
          <w:rStyle w:val="vkekvd"/>
          <w:rFonts w:ascii="Roboto" w:hAnsi="Roboto"/>
          <w:color w:val="000000" w:themeColor="text1"/>
        </w:rPr>
        <w:t> </w:t>
      </w:r>
    </w:p>
    <w:p w14:paraId="61860F8D" w14:textId="085B1D0A" w:rsidR="00333819" w:rsidRPr="00303C18" w:rsidRDefault="00001CD7" w:rsidP="00CE5228">
      <w:pPr>
        <w:pStyle w:val="ListParagraph"/>
        <w:numPr>
          <w:ilvl w:val="0"/>
          <w:numId w:val="1"/>
        </w:numPr>
        <w:rPr>
          <w:color w:val="000000" w:themeColor="text1"/>
        </w:rPr>
      </w:pPr>
      <w:r>
        <w:rPr>
          <w:rFonts w:ascii="Source Sans Pro" w:hAnsi="Source Sans Pro"/>
          <w:color w:val="3A3A3A"/>
          <w:sz w:val="23"/>
          <w:szCs w:val="23"/>
          <w:shd w:val="clear" w:color="auto" w:fill="FFFFFF"/>
        </w:rPr>
        <w:t>Caddy, B. (2001) ‘What is trace evidence?’, in</w:t>
      </w:r>
      <w:r>
        <w:rPr>
          <w:rStyle w:val="apple-converted-space"/>
          <w:rFonts w:ascii="Source Sans Pro" w:hAnsi="Source Sans Pro"/>
          <w:color w:val="3A3A3A"/>
          <w:sz w:val="23"/>
          <w:szCs w:val="23"/>
          <w:shd w:val="clear" w:color="auto" w:fill="FFFFFF"/>
        </w:rPr>
        <w:t> </w:t>
      </w:r>
      <w:r>
        <w:rPr>
          <w:rFonts w:ascii="Source Sans Pro" w:hAnsi="Source Sans Pro"/>
          <w:i/>
          <w:iCs/>
          <w:color w:val="3A3A3A"/>
          <w:sz w:val="23"/>
          <w:szCs w:val="23"/>
        </w:rPr>
        <w:t>Forensic Examination of Glass and Paint</w:t>
      </w:r>
      <w:r>
        <w:rPr>
          <w:rFonts w:ascii="Source Sans Pro" w:hAnsi="Source Sans Pro"/>
          <w:color w:val="3A3A3A"/>
          <w:sz w:val="23"/>
          <w:szCs w:val="23"/>
          <w:shd w:val="clear" w:color="auto" w:fill="FFFFFF"/>
        </w:rPr>
        <w:t>. United States: CRC Press LLC.</w:t>
      </w:r>
    </w:p>
    <w:p w14:paraId="4E0BDF99" w14:textId="3FC49633" w:rsidR="00CE415B" w:rsidRPr="00183BAF" w:rsidRDefault="00303C18" w:rsidP="00CE415B">
      <w:pPr>
        <w:pStyle w:val="ListParagraph"/>
        <w:numPr>
          <w:ilvl w:val="0"/>
          <w:numId w:val="1"/>
        </w:numPr>
        <w:rPr>
          <w:color w:val="000000" w:themeColor="text1"/>
        </w:rPr>
      </w:pPr>
      <w:r>
        <w:rPr>
          <w:rFonts w:ascii="Source Sans Pro" w:hAnsi="Source Sans Pro"/>
          <w:color w:val="3A3A3A"/>
          <w:sz w:val="23"/>
          <w:szCs w:val="23"/>
          <w:shd w:val="clear" w:color="auto" w:fill="FFFFFF"/>
        </w:rPr>
        <w:t>Houck, M.M. and Bowen, R.B. (2005) ‘An Argument for Light Microscopy - A Review of Forensic Microscopy for Trace Evidence Analysis’,</w:t>
      </w:r>
      <w:r>
        <w:rPr>
          <w:rStyle w:val="apple-converted-space"/>
          <w:rFonts w:ascii="Source Sans Pro" w:hAnsi="Source Sans Pro"/>
          <w:color w:val="3A3A3A"/>
          <w:sz w:val="23"/>
          <w:szCs w:val="23"/>
          <w:shd w:val="clear" w:color="auto" w:fill="FFFFFF"/>
        </w:rPr>
        <w:t> </w:t>
      </w:r>
      <w:r>
        <w:rPr>
          <w:rFonts w:ascii="Source Sans Pro" w:hAnsi="Source Sans Pro"/>
          <w:i/>
          <w:iCs/>
          <w:color w:val="3A3A3A"/>
          <w:sz w:val="23"/>
          <w:szCs w:val="23"/>
        </w:rPr>
        <w:t>Forensic science review</w:t>
      </w:r>
      <w:r>
        <w:rPr>
          <w:rFonts w:ascii="Source Sans Pro" w:hAnsi="Source Sans Pro"/>
          <w:color w:val="3A3A3A"/>
          <w:sz w:val="23"/>
          <w:szCs w:val="23"/>
          <w:shd w:val="clear" w:color="auto" w:fill="FFFFFF"/>
        </w:rPr>
        <w:t>, 17(1), p. 1.</w:t>
      </w:r>
    </w:p>
    <w:p w14:paraId="1B1BEB07" w14:textId="10AC5327" w:rsidR="00183BAF" w:rsidRPr="000038CB" w:rsidRDefault="00183BAF" w:rsidP="00CE415B">
      <w:pPr>
        <w:pStyle w:val="ListParagraph"/>
        <w:numPr>
          <w:ilvl w:val="0"/>
          <w:numId w:val="1"/>
        </w:numPr>
        <w:rPr>
          <w:color w:val="000000" w:themeColor="text1"/>
        </w:rPr>
      </w:pPr>
      <w:r>
        <w:rPr>
          <w:rFonts w:ascii="Source Sans Pro" w:hAnsi="Source Sans Pro"/>
          <w:color w:val="3A3A3A"/>
          <w:sz w:val="23"/>
          <w:szCs w:val="23"/>
          <w:shd w:val="clear" w:color="auto" w:fill="FFFFFF"/>
        </w:rPr>
        <w:t xml:space="preserve">Schwartz, T.R., Rothenberg, D.S. and Clark, B.L. (2020) ‘Trace Evidence Recognition, Collection, and Preservation’, in V.J. Desiderio, C.E. Taylor, and N. Nic </w:t>
      </w:r>
      <w:proofErr w:type="spellStart"/>
      <w:r>
        <w:rPr>
          <w:rFonts w:ascii="Source Sans Pro" w:hAnsi="Source Sans Pro"/>
          <w:color w:val="3A3A3A"/>
          <w:sz w:val="23"/>
          <w:szCs w:val="23"/>
          <w:shd w:val="clear" w:color="auto" w:fill="FFFFFF"/>
        </w:rPr>
        <w:t>Daéid</w:t>
      </w:r>
      <w:proofErr w:type="spellEnd"/>
      <w:r>
        <w:rPr>
          <w:rFonts w:ascii="Source Sans Pro" w:hAnsi="Source Sans Pro"/>
          <w:color w:val="3A3A3A"/>
          <w:sz w:val="23"/>
          <w:szCs w:val="23"/>
          <w:shd w:val="clear" w:color="auto" w:fill="FFFFFF"/>
        </w:rPr>
        <w:t xml:space="preserve"> (eds)</w:t>
      </w:r>
      <w:r>
        <w:rPr>
          <w:rStyle w:val="apple-converted-space"/>
          <w:rFonts w:ascii="Source Sans Pro" w:hAnsi="Source Sans Pro"/>
          <w:color w:val="3A3A3A"/>
          <w:sz w:val="23"/>
          <w:szCs w:val="23"/>
          <w:shd w:val="clear" w:color="auto" w:fill="FFFFFF"/>
        </w:rPr>
        <w:t> </w:t>
      </w:r>
      <w:r>
        <w:rPr>
          <w:rFonts w:ascii="Source Sans Pro" w:hAnsi="Source Sans Pro"/>
          <w:i/>
          <w:iCs/>
          <w:color w:val="3A3A3A"/>
          <w:sz w:val="23"/>
          <w:szCs w:val="23"/>
        </w:rPr>
        <w:t>Handbook of Trace Evidence Analysis</w:t>
      </w:r>
      <w:r>
        <w:rPr>
          <w:rFonts w:ascii="Source Sans Pro" w:hAnsi="Source Sans Pro"/>
          <w:color w:val="3A3A3A"/>
          <w:sz w:val="23"/>
          <w:szCs w:val="23"/>
          <w:shd w:val="clear" w:color="auto" w:fill="FFFFFF"/>
        </w:rPr>
        <w:t xml:space="preserve">. United Kingdom: John Wiley &amp; Sons, Incorporated, pp. 1–31. Available at: </w:t>
      </w:r>
      <w:hyperlink r:id="rId57" w:history="1">
        <w:r w:rsidR="000038CB" w:rsidRPr="00DC2AC3">
          <w:rPr>
            <w:rStyle w:val="Hyperlink"/>
            <w:rFonts w:ascii="Source Sans Pro" w:hAnsi="Source Sans Pro"/>
            <w:sz w:val="23"/>
            <w:szCs w:val="23"/>
            <w:shd w:val="clear" w:color="auto" w:fill="FFFFFF"/>
          </w:rPr>
          <w:t>https://doi.org/10.1002/9781119373438.ch1</w:t>
        </w:r>
      </w:hyperlink>
      <w:r>
        <w:rPr>
          <w:rFonts w:ascii="Source Sans Pro" w:hAnsi="Source Sans Pro"/>
          <w:color w:val="3A3A3A"/>
          <w:sz w:val="23"/>
          <w:szCs w:val="23"/>
          <w:shd w:val="clear" w:color="auto" w:fill="FFFFFF"/>
        </w:rPr>
        <w:t>.</w:t>
      </w:r>
    </w:p>
    <w:p w14:paraId="20DDF3C3" w14:textId="0E455EFA" w:rsidR="000038CB" w:rsidRDefault="000038CB" w:rsidP="00CE415B">
      <w:pPr>
        <w:pStyle w:val="ListParagraph"/>
        <w:numPr>
          <w:ilvl w:val="0"/>
          <w:numId w:val="1"/>
        </w:numPr>
        <w:rPr>
          <w:color w:val="000000" w:themeColor="text1"/>
        </w:rPr>
      </w:pPr>
      <w:r w:rsidRPr="000038CB">
        <w:rPr>
          <w:color w:val="000000" w:themeColor="text1"/>
        </w:rPr>
        <w:t>WISNIEWSKI, K. </w:t>
      </w:r>
      <w:r w:rsidRPr="000038CB">
        <w:rPr>
          <w:i/>
          <w:iCs/>
          <w:color w:val="000000" w:themeColor="text1"/>
        </w:rPr>
        <w:t>et al.</w:t>
      </w:r>
      <w:r w:rsidRPr="000038CB">
        <w:rPr>
          <w:color w:val="000000" w:themeColor="text1"/>
        </w:rPr>
        <w:t> (2018) ‘Wildlife crime: The application of forensic geoscience to assist with criminal investigations.’</w:t>
      </w:r>
    </w:p>
    <w:p w14:paraId="4AB87FFE" w14:textId="3C68826C" w:rsidR="006C13CC" w:rsidRDefault="006C13CC" w:rsidP="00CE415B">
      <w:pPr>
        <w:pStyle w:val="ListParagraph"/>
        <w:numPr>
          <w:ilvl w:val="0"/>
          <w:numId w:val="1"/>
        </w:numPr>
        <w:rPr>
          <w:color w:val="000000" w:themeColor="text1"/>
        </w:rPr>
      </w:pPr>
      <w:r w:rsidRPr="006C13CC">
        <w:rPr>
          <w:color w:val="000000" w:themeColor="text1"/>
        </w:rPr>
        <w:t xml:space="preserve">Ogden, R., </w:t>
      </w:r>
      <w:proofErr w:type="spellStart"/>
      <w:r w:rsidRPr="006C13CC">
        <w:rPr>
          <w:color w:val="000000" w:themeColor="text1"/>
        </w:rPr>
        <w:t>Dawnay</w:t>
      </w:r>
      <w:proofErr w:type="spellEnd"/>
      <w:r w:rsidRPr="006C13CC">
        <w:rPr>
          <w:color w:val="000000" w:themeColor="text1"/>
        </w:rPr>
        <w:t>, N. and McEwing, R. (2009) ‘Wildlife DNA forensics—bridging the gap between conservation genetics and law enforcement’, </w:t>
      </w:r>
      <w:r w:rsidRPr="006C13CC">
        <w:rPr>
          <w:i/>
          <w:iCs/>
          <w:color w:val="000000" w:themeColor="text1"/>
        </w:rPr>
        <w:t>Endangered species research</w:t>
      </w:r>
      <w:r w:rsidRPr="006C13CC">
        <w:rPr>
          <w:color w:val="000000" w:themeColor="text1"/>
        </w:rPr>
        <w:t xml:space="preserve">, 9(3), pp. 179–195. Available at: </w:t>
      </w:r>
      <w:hyperlink r:id="rId58" w:history="1">
        <w:r w:rsidR="0023441A" w:rsidRPr="00B7550E">
          <w:rPr>
            <w:rStyle w:val="Hyperlink"/>
          </w:rPr>
          <w:t>https://doi.org/10.3354/esr00144</w:t>
        </w:r>
      </w:hyperlink>
      <w:r w:rsidRPr="006C13CC">
        <w:rPr>
          <w:color w:val="000000" w:themeColor="text1"/>
        </w:rPr>
        <w:t>.</w:t>
      </w:r>
    </w:p>
    <w:p w14:paraId="768DB5E8" w14:textId="04B81E5B" w:rsidR="0023441A" w:rsidRDefault="0023441A" w:rsidP="00CE415B">
      <w:pPr>
        <w:pStyle w:val="ListParagraph"/>
        <w:numPr>
          <w:ilvl w:val="0"/>
          <w:numId w:val="1"/>
        </w:numPr>
        <w:rPr>
          <w:color w:val="000000" w:themeColor="text1"/>
        </w:rPr>
      </w:pPr>
      <w:r w:rsidRPr="0023441A">
        <w:rPr>
          <w:color w:val="000000" w:themeColor="text1"/>
        </w:rPr>
        <w:t>Webster, L.M.I. (2014) ‘Wildlife: DNA’, </w:t>
      </w:r>
      <w:r w:rsidRPr="0023441A">
        <w:rPr>
          <w:i/>
          <w:iCs/>
          <w:color w:val="000000" w:themeColor="text1"/>
        </w:rPr>
        <w:t xml:space="preserve">Wiley </w:t>
      </w:r>
      <w:proofErr w:type="spellStart"/>
      <w:r w:rsidRPr="0023441A">
        <w:rPr>
          <w:i/>
          <w:iCs/>
          <w:color w:val="000000" w:themeColor="text1"/>
        </w:rPr>
        <w:t>Encyclopedia</w:t>
      </w:r>
      <w:proofErr w:type="spellEnd"/>
      <w:r w:rsidRPr="0023441A">
        <w:rPr>
          <w:i/>
          <w:iCs/>
          <w:color w:val="000000" w:themeColor="text1"/>
        </w:rPr>
        <w:t xml:space="preserve"> of Forensic Science</w:t>
      </w:r>
      <w:r w:rsidRPr="0023441A">
        <w:rPr>
          <w:color w:val="000000" w:themeColor="text1"/>
        </w:rPr>
        <w:t xml:space="preserve">. Edited by A. </w:t>
      </w:r>
      <w:proofErr w:type="spellStart"/>
      <w:r w:rsidRPr="0023441A">
        <w:rPr>
          <w:color w:val="000000" w:themeColor="text1"/>
        </w:rPr>
        <w:t>Moenssens</w:t>
      </w:r>
      <w:proofErr w:type="spellEnd"/>
      <w:r w:rsidRPr="0023441A">
        <w:rPr>
          <w:color w:val="000000" w:themeColor="text1"/>
        </w:rPr>
        <w:t xml:space="preserve"> and A. Jamieson. Chichester, UK: John Wiley &amp; Sons, Ltd. Available at: </w:t>
      </w:r>
      <w:hyperlink r:id="rId59" w:history="1">
        <w:r w:rsidR="00BC57CD" w:rsidRPr="00B7550E">
          <w:rPr>
            <w:rStyle w:val="Hyperlink"/>
          </w:rPr>
          <w:t>https://doi.org/10.1002/9780470061589.fsa1085</w:t>
        </w:r>
      </w:hyperlink>
      <w:r w:rsidRPr="0023441A">
        <w:rPr>
          <w:color w:val="000000" w:themeColor="text1"/>
        </w:rPr>
        <w:t>.</w:t>
      </w:r>
    </w:p>
    <w:p w14:paraId="268D4A42" w14:textId="2154E286" w:rsidR="00BC57CD" w:rsidRPr="00183BAF" w:rsidRDefault="00BC57CD" w:rsidP="00CE415B">
      <w:pPr>
        <w:pStyle w:val="ListParagraph"/>
        <w:numPr>
          <w:ilvl w:val="0"/>
          <w:numId w:val="1"/>
        </w:numPr>
        <w:rPr>
          <w:color w:val="000000" w:themeColor="text1"/>
        </w:rPr>
      </w:pPr>
      <w:r w:rsidRPr="00BC57CD">
        <w:rPr>
          <w:color w:val="000000" w:themeColor="text1"/>
        </w:rPr>
        <w:t>Rao, S. </w:t>
      </w:r>
      <w:r w:rsidRPr="00BC57CD">
        <w:rPr>
          <w:i/>
          <w:iCs/>
          <w:color w:val="000000" w:themeColor="text1"/>
        </w:rPr>
        <w:t>et al.</w:t>
      </w:r>
      <w:r w:rsidRPr="00BC57CD">
        <w:rPr>
          <w:color w:val="000000" w:themeColor="text1"/>
        </w:rPr>
        <w:t xml:space="preserve"> (2024) ‘A rapid and non-destructive identification of animal hairs using ATR-FTIR and chemometrics: </w:t>
      </w:r>
      <w:proofErr w:type="spellStart"/>
      <w:r w:rsidRPr="00BC57CD">
        <w:rPr>
          <w:color w:val="000000" w:themeColor="text1"/>
        </w:rPr>
        <w:t>aproof</w:t>
      </w:r>
      <w:proofErr w:type="spellEnd"/>
      <w:r w:rsidRPr="00BC57CD">
        <w:rPr>
          <w:color w:val="000000" w:themeColor="text1"/>
        </w:rPr>
        <w:t xml:space="preserve">-of-concept for wildlife forensic </w:t>
      </w:r>
      <w:r w:rsidRPr="00BC57CD">
        <w:rPr>
          <w:color w:val="000000" w:themeColor="text1"/>
        </w:rPr>
        <w:lastRenderedPageBreak/>
        <w:t>applications’, </w:t>
      </w:r>
      <w:r w:rsidRPr="00BC57CD">
        <w:rPr>
          <w:i/>
          <w:iCs/>
          <w:color w:val="000000" w:themeColor="text1"/>
        </w:rPr>
        <w:t>Problems of forensic sciences</w:t>
      </w:r>
      <w:r w:rsidRPr="00BC57CD">
        <w:rPr>
          <w:color w:val="000000" w:themeColor="text1"/>
        </w:rPr>
        <w:t>, (138), pp. 137–152. Available at: https://doi.org/10.4467/12307483PFS.24.009.20182.</w:t>
      </w:r>
    </w:p>
    <w:p w14:paraId="5965854A" w14:textId="77777777" w:rsidR="00CE415B" w:rsidRDefault="00CE415B" w:rsidP="00CE415B">
      <w:pPr>
        <w:rPr>
          <w:color w:val="000000" w:themeColor="text1"/>
        </w:rPr>
      </w:pPr>
    </w:p>
    <w:p w14:paraId="332FAF6C" w14:textId="3704F0E6" w:rsidR="00CE415B" w:rsidRDefault="00CE415B" w:rsidP="00CE415B">
      <w:pPr>
        <w:rPr>
          <w:b/>
          <w:bCs/>
          <w:color w:val="000000" w:themeColor="text1"/>
        </w:rPr>
      </w:pPr>
      <w:r>
        <w:rPr>
          <w:b/>
          <w:bCs/>
          <w:color w:val="000000" w:themeColor="text1"/>
        </w:rPr>
        <w:t>Useful Links:</w:t>
      </w:r>
    </w:p>
    <w:p w14:paraId="64DF89F8" w14:textId="0625D791" w:rsidR="004C05E3" w:rsidRPr="00D15DAD" w:rsidRDefault="00C444FF" w:rsidP="00D15DAD">
      <w:pPr>
        <w:pStyle w:val="ListParagraph"/>
        <w:numPr>
          <w:ilvl w:val="0"/>
          <w:numId w:val="1"/>
        </w:numPr>
        <w:rPr>
          <w:color w:val="000000" w:themeColor="text1"/>
        </w:rPr>
      </w:pPr>
      <w:r w:rsidRPr="00C444FF">
        <w:rPr>
          <w:color w:val="000000" w:themeColor="text1"/>
        </w:rPr>
        <w:t>Neagu, A.C., Manolache, S. and Rozylowicz, L. (2022) ‘The drums of war are beating louder: Media coverage of brown bears in Romania’, </w:t>
      </w:r>
      <w:r w:rsidRPr="00C444FF">
        <w:rPr>
          <w:i/>
          <w:iCs/>
          <w:color w:val="000000" w:themeColor="text1"/>
        </w:rPr>
        <w:t>Nature Conservation</w:t>
      </w:r>
      <w:r w:rsidRPr="00C444FF">
        <w:rPr>
          <w:color w:val="000000" w:themeColor="text1"/>
        </w:rPr>
        <w:t xml:space="preserve">, 50(8), pp. 65–84. Available at: </w:t>
      </w:r>
      <w:hyperlink r:id="rId60" w:history="1">
        <w:r w:rsidR="004C05E3" w:rsidRPr="00166430">
          <w:rPr>
            <w:rStyle w:val="Hyperlink"/>
          </w:rPr>
          <w:t>https://doi.org/10.3897/natureconservation.50.86019</w:t>
        </w:r>
      </w:hyperlink>
      <w:r w:rsidRPr="00C444FF">
        <w:rPr>
          <w:color w:val="000000" w:themeColor="text1"/>
        </w:rPr>
        <w:t>.</w:t>
      </w:r>
    </w:p>
    <w:p w14:paraId="36512F53" w14:textId="60E2DB48" w:rsidR="004C05E3" w:rsidRPr="00332674" w:rsidRDefault="00332674" w:rsidP="00CE5228">
      <w:pPr>
        <w:pStyle w:val="ListParagraph"/>
        <w:numPr>
          <w:ilvl w:val="0"/>
          <w:numId w:val="1"/>
        </w:numPr>
        <w:rPr>
          <w:color w:val="000000" w:themeColor="text1"/>
        </w:rPr>
      </w:pPr>
      <w:r>
        <w:rPr>
          <w:rFonts w:ascii="Source Sans Pro" w:hAnsi="Source Sans Pro"/>
          <w:color w:val="3A3A3A"/>
          <w:sz w:val="23"/>
          <w:szCs w:val="23"/>
          <w:shd w:val="clear" w:color="auto" w:fill="FFFFFF"/>
        </w:rPr>
        <w:t>Trejos, T., Koch, S. and Mehltretter, A. (2020) ‘Scientific foundations and current state of trace evidence—A review’,</w:t>
      </w:r>
      <w:r>
        <w:rPr>
          <w:rStyle w:val="apple-converted-space"/>
          <w:rFonts w:ascii="Source Sans Pro" w:hAnsi="Source Sans Pro"/>
          <w:color w:val="3A3A3A"/>
          <w:sz w:val="23"/>
          <w:szCs w:val="23"/>
          <w:shd w:val="clear" w:color="auto" w:fill="FFFFFF"/>
        </w:rPr>
        <w:t> </w:t>
      </w:r>
      <w:r>
        <w:rPr>
          <w:rFonts w:ascii="Source Sans Pro" w:hAnsi="Source Sans Pro"/>
          <w:i/>
          <w:iCs/>
          <w:color w:val="3A3A3A"/>
          <w:sz w:val="23"/>
          <w:szCs w:val="23"/>
        </w:rPr>
        <w:t>Forensic chemistry</w:t>
      </w:r>
      <w:r>
        <w:rPr>
          <w:rFonts w:ascii="Source Sans Pro" w:hAnsi="Source Sans Pro"/>
          <w:color w:val="3A3A3A"/>
          <w:sz w:val="23"/>
          <w:szCs w:val="23"/>
          <w:shd w:val="clear" w:color="auto" w:fill="FFFFFF"/>
        </w:rPr>
        <w:t xml:space="preserve">, 18. Available at: </w:t>
      </w:r>
      <w:hyperlink r:id="rId61" w:history="1">
        <w:r w:rsidRPr="00166430">
          <w:rPr>
            <w:rStyle w:val="Hyperlink"/>
            <w:rFonts w:ascii="Source Sans Pro" w:hAnsi="Source Sans Pro"/>
            <w:sz w:val="23"/>
            <w:szCs w:val="23"/>
            <w:shd w:val="clear" w:color="auto" w:fill="FFFFFF"/>
          </w:rPr>
          <w:t>https://doi.org/10.1016/j.forc.2020.100223</w:t>
        </w:r>
      </w:hyperlink>
      <w:r>
        <w:rPr>
          <w:rFonts w:ascii="Source Sans Pro" w:hAnsi="Source Sans Pro"/>
          <w:color w:val="3A3A3A"/>
          <w:sz w:val="23"/>
          <w:szCs w:val="23"/>
          <w:shd w:val="clear" w:color="auto" w:fill="FFFFFF"/>
        </w:rPr>
        <w:t>.</w:t>
      </w:r>
    </w:p>
    <w:p w14:paraId="61F7393F" w14:textId="3F3B0112" w:rsidR="00332674" w:rsidRPr="004D304A" w:rsidRDefault="00B5578E" w:rsidP="00CE5228">
      <w:pPr>
        <w:pStyle w:val="ListParagraph"/>
        <w:numPr>
          <w:ilvl w:val="0"/>
          <w:numId w:val="1"/>
        </w:numPr>
        <w:rPr>
          <w:color w:val="000000" w:themeColor="text1"/>
        </w:rPr>
      </w:pPr>
      <w:proofErr w:type="spellStart"/>
      <w:r w:rsidRPr="00B5578E">
        <w:rPr>
          <w:color w:val="000000" w:themeColor="text1"/>
        </w:rPr>
        <w:t>Dehury</w:t>
      </w:r>
      <w:proofErr w:type="spellEnd"/>
      <w:r w:rsidRPr="00B5578E">
        <w:rPr>
          <w:color w:val="000000" w:themeColor="text1"/>
        </w:rPr>
        <w:t xml:space="preserve"> S, Mishra UK, Hembram A, Sahoo N. Light and scanning electron microscopy analysis of hair samples of some wild animals for individual identification. J </w:t>
      </w:r>
      <w:proofErr w:type="spellStart"/>
      <w:r w:rsidRPr="00B5578E">
        <w:rPr>
          <w:color w:val="000000" w:themeColor="text1"/>
        </w:rPr>
        <w:t>Ento</w:t>
      </w:r>
      <w:proofErr w:type="spellEnd"/>
      <w:r w:rsidRPr="00B5578E">
        <w:rPr>
          <w:color w:val="000000" w:themeColor="text1"/>
        </w:rPr>
        <w:t xml:space="preserve">mol </w:t>
      </w:r>
      <w:proofErr w:type="spellStart"/>
      <w:r w:rsidRPr="00B5578E">
        <w:rPr>
          <w:color w:val="000000" w:themeColor="text1"/>
        </w:rPr>
        <w:t>Zool</w:t>
      </w:r>
      <w:proofErr w:type="spellEnd"/>
      <w:r w:rsidRPr="00B5578E">
        <w:rPr>
          <w:color w:val="000000" w:themeColor="text1"/>
        </w:rPr>
        <w:t xml:space="preserve"> Stud. 2019;7(6):900-4</w:t>
      </w:r>
    </w:p>
    <w:sectPr w:rsidR="00332674" w:rsidRPr="004D304A">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Hayden Leigh" w:date="2025-10-24T09:27:00Z" w:initials="HL">
    <w:p w14:paraId="1C42E6E5" w14:textId="55C26A06" w:rsidR="0050041F" w:rsidRDefault="00FE7633" w:rsidP="0050041F">
      <w:r>
        <w:rPr>
          <w:rStyle w:val="CommentReference"/>
        </w:rPr>
        <w:annotationRef/>
      </w:r>
      <w:r w:rsidR="0050041F">
        <w:rPr>
          <w:sz w:val="20"/>
          <w:szCs w:val="20"/>
        </w:rPr>
        <w:t>is this really relevant? Its a good statistic to show wildlife crime is also a problem in the UK. However, bears aren't present in the UK</w:t>
      </w:r>
    </w:p>
  </w:comment>
  <w:comment w:id="1" w:author="Hayden Leigh" w:date="2025-11-05T11:19:00Z" w:initials="HL">
    <w:p w14:paraId="54BAFE4B" w14:textId="77777777" w:rsidR="00D72226" w:rsidRDefault="00D72226" w:rsidP="00D72226">
      <w:r>
        <w:rPr>
          <w:rStyle w:val="CommentReference"/>
        </w:rPr>
        <w:annotationRef/>
      </w:r>
      <w:r>
        <w:rPr>
          <w:sz w:val="20"/>
          <w:szCs w:val="20"/>
        </w:rPr>
        <w:t>FR</w:t>
      </w:r>
    </w:p>
  </w:comment>
  <w:comment w:id="2" w:author="Hayden Leigh" w:date="2025-11-05T09:35:00Z" w:initials="HL">
    <w:p w14:paraId="441B21F5" w14:textId="0A30D355" w:rsidR="00974228" w:rsidRDefault="00974228" w:rsidP="00974228">
      <w:r>
        <w:rPr>
          <w:rStyle w:val="CommentReference"/>
        </w:rPr>
        <w:annotationRef/>
      </w:r>
      <w:r>
        <w:rPr>
          <w:sz w:val="20"/>
          <w:szCs w:val="20"/>
        </w:rPr>
        <w:t>FR</w:t>
      </w:r>
    </w:p>
  </w:comment>
  <w:comment w:id="3" w:author="Hayden Leigh" w:date="2025-11-05T11:02:00Z" w:initials="HL">
    <w:p w14:paraId="4DD028E2" w14:textId="77777777" w:rsidR="00AB4239" w:rsidRDefault="00AB4239" w:rsidP="00AB4239">
      <w:r>
        <w:rPr>
          <w:rStyle w:val="CommentReference"/>
        </w:rPr>
        <w:annotationRef/>
      </w:r>
      <w:r>
        <w:rPr>
          <w:sz w:val="20"/>
          <w:szCs w:val="20"/>
        </w:rPr>
        <w:t>FR</w:t>
      </w:r>
    </w:p>
  </w:comment>
  <w:comment w:id="4" w:author="Hayden Leigh" w:date="2025-10-30T11:24:00Z" w:initials="HL">
    <w:p w14:paraId="069BC553" w14:textId="35584C61" w:rsidR="007D55E9" w:rsidRDefault="007D55E9" w:rsidP="007D55E9">
      <w:pPr>
        <w:pStyle w:val="CommentText"/>
      </w:pPr>
      <w:r>
        <w:rPr>
          <w:rStyle w:val="CommentReference"/>
        </w:rPr>
        <w:annotationRef/>
      </w:r>
      <w:r>
        <w:t>Need more Detail</w:t>
      </w:r>
    </w:p>
  </w:comment>
  <w:comment w:id="5" w:author="Hayden Leigh" w:date="2025-11-03T22:51:00Z" w:initials="HL">
    <w:p w14:paraId="3E24EE1D" w14:textId="77777777" w:rsidR="000C3D1A" w:rsidRDefault="000C3D1A" w:rsidP="000C3D1A">
      <w:r>
        <w:rPr>
          <w:rStyle w:val="CommentReference"/>
        </w:rPr>
        <w:annotationRef/>
      </w:r>
      <w:r>
        <w:rPr>
          <w:sz w:val="20"/>
          <w:szCs w:val="20"/>
        </w:rPr>
        <w:t>what about just titling it trace evidence</w:t>
      </w:r>
    </w:p>
  </w:comment>
  <w:comment w:id="6" w:author="Hayden Leigh" w:date="2025-10-24T08:53:00Z" w:initials="HL">
    <w:p w14:paraId="61EC07A1" w14:textId="211F129C" w:rsidR="006A42AD" w:rsidRDefault="006A42AD" w:rsidP="006A42AD">
      <w:r>
        <w:rPr>
          <w:rStyle w:val="CommentReference"/>
        </w:rPr>
        <w:annotationRef/>
      </w:r>
      <w:r>
        <w:rPr>
          <w:sz w:val="20"/>
          <w:szCs w:val="20"/>
        </w:rPr>
        <w:t>should i be discussing further work throughout the entire article or in the further work section</w:t>
      </w:r>
    </w:p>
  </w:comment>
  <w:comment w:id="7" w:author="Hayden Leigh" w:date="2025-10-23T14:14:00Z" w:initials="HL">
    <w:p w14:paraId="1CD562A9" w14:textId="77777777" w:rsidR="006E287F" w:rsidRDefault="006E287F" w:rsidP="006E287F">
      <w:r>
        <w:rPr>
          <w:rStyle w:val="CommentReference"/>
        </w:rPr>
        <w:annotationRef/>
      </w:r>
      <w:r>
        <w:rPr>
          <w:sz w:val="20"/>
          <w:szCs w:val="20"/>
        </w:rPr>
        <w:t>what macro and micro characteristics are there?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1C42E6E5" w15:done="0"/>
  <w15:commentEx w15:paraId="54BAFE4B" w15:done="0"/>
  <w15:commentEx w15:paraId="441B21F5" w15:done="0"/>
  <w15:commentEx w15:paraId="4DD028E2" w15:done="0"/>
  <w15:commentEx w15:paraId="069BC553" w15:done="0"/>
  <w15:commentEx w15:paraId="3E24EE1D" w15:done="0"/>
  <w15:commentEx w15:paraId="61EC07A1" w15:done="0"/>
  <w15:commentEx w15:paraId="1CD562A9"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4215C30E" w16cex:dateUtc="2025-10-24T08:27:00Z"/>
  <w16cex:commentExtensible w16cex:durableId="04195F2C" w16cex:dateUtc="2025-11-05T11:19:00Z"/>
  <w16cex:commentExtensible w16cex:durableId="549A1E44" w16cex:dateUtc="2025-11-05T09:35:00Z"/>
  <w16cex:commentExtensible w16cex:durableId="5962898D" w16cex:dateUtc="2025-11-05T11:02:00Z"/>
  <w16cex:commentExtensible w16cex:durableId="464350DA" w16cex:dateUtc="2025-10-30T11:24:00Z"/>
  <w16cex:commentExtensible w16cex:durableId="3D6B9CBB" w16cex:dateUtc="2025-11-03T22:51:00Z"/>
  <w16cex:commentExtensible w16cex:durableId="5B6245A2" w16cex:dateUtc="2025-10-24T07:53:00Z"/>
  <w16cex:commentExtensible w16cex:durableId="65AC00D4" w16cex:dateUtc="2025-10-23T13:1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1C42E6E5" w16cid:durableId="4215C30E"/>
  <w16cid:commentId w16cid:paraId="54BAFE4B" w16cid:durableId="04195F2C"/>
  <w16cid:commentId w16cid:paraId="441B21F5" w16cid:durableId="549A1E44"/>
  <w16cid:commentId w16cid:paraId="4DD028E2" w16cid:durableId="5962898D"/>
  <w16cid:commentId w16cid:paraId="069BC553" w16cid:durableId="464350DA"/>
  <w16cid:commentId w16cid:paraId="3E24EE1D" w16cid:durableId="3D6B9CBB"/>
  <w16cid:commentId w16cid:paraId="61EC07A1" w16cid:durableId="5B6245A2"/>
  <w16cid:commentId w16cid:paraId="1CD562A9" w16cid:durableId="65AC00D4"/>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ource Sans Pro">
    <w:charset w:val="00"/>
    <w:family w:val="swiss"/>
    <w:pitch w:val="variable"/>
    <w:sig w:usb0="600002F7" w:usb1="02000001"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Roboto">
    <w:charset w:val="00"/>
    <w:family w:val="auto"/>
    <w:pitch w:val="variable"/>
    <w:sig w:usb0="E0000AFF" w:usb1="5000217F" w:usb2="0000002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9771C9"/>
    <w:multiLevelType w:val="hybridMultilevel"/>
    <w:tmpl w:val="17AC86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C7D61C0"/>
    <w:multiLevelType w:val="hybridMultilevel"/>
    <w:tmpl w:val="2F24F652"/>
    <w:lvl w:ilvl="0" w:tplc="F918BC24">
      <w:start w:val="9"/>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1350D5D"/>
    <w:multiLevelType w:val="hybridMultilevel"/>
    <w:tmpl w:val="5D32D10C"/>
    <w:lvl w:ilvl="0" w:tplc="2B28E54E">
      <w:start w:val="8"/>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ADC4E0D"/>
    <w:multiLevelType w:val="hybridMultilevel"/>
    <w:tmpl w:val="2E06F7E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50AA4A86"/>
    <w:multiLevelType w:val="hybridMultilevel"/>
    <w:tmpl w:val="95F8C8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1740FB3"/>
    <w:multiLevelType w:val="hybridMultilevel"/>
    <w:tmpl w:val="7494F0E6"/>
    <w:lvl w:ilvl="0" w:tplc="39920A82">
      <w:start w:val="9"/>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6D3472F"/>
    <w:multiLevelType w:val="hybridMultilevel"/>
    <w:tmpl w:val="0D6645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90B7B2C"/>
    <w:multiLevelType w:val="hybridMultilevel"/>
    <w:tmpl w:val="99746690"/>
    <w:lvl w:ilvl="0" w:tplc="5DFACB3E">
      <w:start w:val="8"/>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E9F7530"/>
    <w:multiLevelType w:val="hybridMultilevel"/>
    <w:tmpl w:val="EA66F82C"/>
    <w:lvl w:ilvl="0" w:tplc="C83AD968">
      <w:start w:val="8"/>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75894465">
    <w:abstractNumId w:val="1"/>
  </w:num>
  <w:num w:numId="2" w16cid:durableId="2070153083">
    <w:abstractNumId w:val="5"/>
  </w:num>
  <w:num w:numId="3" w16cid:durableId="284041405">
    <w:abstractNumId w:val="3"/>
  </w:num>
  <w:num w:numId="4" w16cid:durableId="1332105063">
    <w:abstractNumId w:val="6"/>
  </w:num>
  <w:num w:numId="5" w16cid:durableId="170148986">
    <w:abstractNumId w:val="4"/>
  </w:num>
  <w:num w:numId="6" w16cid:durableId="1319459002">
    <w:abstractNumId w:val="0"/>
  </w:num>
  <w:num w:numId="7" w16cid:durableId="1585452208">
    <w:abstractNumId w:val="8"/>
  </w:num>
  <w:num w:numId="8" w16cid:durableId="119157580">
    <w:abstractNumId w:val="2"/>
  </w:num>
  <w:num w:numId="9" w16cid:durableId="940070918">
    <w:abstractNumId w:val="7"/>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Hayden Leigh">
    <w15:presenceInfo w15:providerId="AD" w15:userId="S::l012792m@student.staffs.ac.uk::6a27fe60-f937-4f59-90f6-5e7ad0be3db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57DA"/>
    <w:rsid w:val="00001CD7"/>
    <w:rsid w:val="000038CB"/>
    <w:rsid w:val="0000426E"/>
    <w:rsid w:val="000051D3"/>
    <w:rsid w:val="0000687E"/>
    <w:rsid w:val="000139D6"/>
    <w:rsid w:val="000245FD"/>
    <w:rsid w:val="00031824"/>
    <w:rsid w:val="000327E3"/>
    <w:rsid w:val="000521F6"/>
    <w:rsid w:val="00053D99"/>
    <w:rsid w:val="00064039"/>
    <w:rsid w:val="000706E1"/>
    <w:rsid w:val="00074987"/>
    <w:rsid w:val="000750E0"/>
    <w:rsid w:val="00083594"/>
    <w:rsid w:val="00084EB6"/>
    <w:rsid w:val="00087964"/>
    <w:rsid w:val="000900A1"/>
    <w:rsid w:val="00095148"/>
    <w:rsid w:val="00095BB6"/>
    <w:rsid w:val="00096C80"/>
    <w:rsid w:val="00097790"/>
    <w:rsid w:val="000C13DD"/>
    <w:rsid w:val="000C3D1A"/>
    <w:rsid w:val="000D324E"/>
    <w:rsid w:val="000D3CBE"/>
    <w:rsid w:val="000D4799"/>
    <w:rsid w:val="000D49C4"/>
    <w:rsid w:val="000D4E13"/>
    <w:rsid w:val="000E15A1"/>
    <w:rsid w:val="000E3310"/>
    <w:rsid w:val="000E5B87"/>
    <w:rsid w:val="000E67E0"/>
    <w:rsid w:val="000E70CE"/>
    <w:rsid w:val="000F1B35"/>
    <w:rsid w:val="000F3B28"/>
    <w:rsid w:val="000F513A"/>
    <w:rsid w:val="000F5427"/>
    <w:rsid w:val="00106DE2"/>
    <w:rsid w:val="00107AE5"/>
    <w:rsid w:val="00121114"/>
    <w:rsid w:val="00123642"/>
    <w:rsid w:val="001251FB"/>
    <w:rsid w:val="00140C90"/>
    <w:rsid w:val="00142C70"/>
    <w:rsid w:val="0014663D"/>
    <w:rsid w:val="00150830"/>
    <w:rsid w:val="0016163F"/>
    <w:rsid w:val="00165293"/>
    <w:rsid w:val="00172FDB"/>
    <w:rsid w:val="0017333C"/>
    <w:rsid w:val="0017461C"/>
    <w:rsid w:val="00174660"/>
    <w:rsid w:val="001769F9"/>
    <w:rsid w:val="00176F15"/>
    <w:rsid w:val="00183BAF"/>
    <w:rsid w:val="00187AD4"/>
    <w:rsid w:val="0019101B"/>
    <w:rsid w:val="001919F8"/>
    <w:rsid w:val="001A1FA3"/>
    <w:rsid w:val="001A319E"/>
    <w:rsid w:val="001B0C7E"/>
    <w:rsid w:val="001B388D"/>
    <w:rsid w:val="001C0A16"/>
    <w:rsid w:val="001C1B46"/>
    <w:rsid w:val="001D2BD0"/>
    <w:rsid w:val="001D4F99"/>
    <w:rsid w:val="001E264E"/>
    <w:rsid w:val="001E5EF4"/>
    <w:rsid w:val="001F41CF"/>
    <w:rsid w:val="00201D69"/>
    <w:rsid w:val="00202A38"/>
    <w:rsid w:val="00203FC3"/>
    <w:rsid w:val="00212D7F"/>
    <w:rsid w:val="0021350D"/>
    <w:rsid w:val="002151BC"/>
    <w:rsid w:val="002158B1"/>
    <w:rsid w:val="00216F45"/>
    <w:rsid w:val="00223B59"/>
    <w:rsid w:val="00232120"/>
    <w:rsid w:val="00232FB6"/>
    <w:rsid w:val="0023441A"/>
    <w:rsid w:val="0024081D"/>
    <w:rsid w:val="00245902"/>
    <w:rsid w:val="00254B7D"/>
    <w:rsid w:val="00254F3B"/>
    <w:rsid w:val="00255569"/>
    <w:rsid w:val="00265764"/>
    <w:rsid w:val="00271A3B"/>
    <w:rsid w:val="00272726"/>
    <w:rsid w:val="00281DC9"/>
    <w:rsid w:val="002849C2"/>
    <w:rsid w:val="00284FE3"/>
    <w:rsid w:val="00291880"/>
    <w:rsid w:val="00294F2E"/>
    <w:rsid w:val="0029509F"/>
    <w:rsid w:val="002B15F8"/>
    <w:rsid w:val="002B3BC0"/>
    <w:rsid w:val="002B411D"/>
    <w:rsid w:val="002B6F2D"/>
    <w:rsid w:val="002C5A21"/>
    <w:rsid w:val="002C5EFE"/>
    <w:rsid w:val="002C66E8"/>
    <w:rsid w:val="002C6C43"/>
    <w:rsid w:val="002C6D73"/>
    <w:rsid w:val="002D0AFB"/>
    <w:rsid w:val="002D3503"/>
    <w:rsid w:val="002E24F3"/>
    <w:rsid w:val="002E573C"/>
    <w:rsid w:val="002F0ECC"/>
    <w:rsid w:val="002F38B0"/>
    <w:rsid w:val="002F3DFC"/>
    <w:rsid w:val="0030021D"/>
    <w:rsid w:val="00300BF4"/>
    <w:rsid w:val="00302943"/>
    <w:rsid w:val="00302FE8"/>
    <w:rsid w:val="0030387F"/>
    <w:rsid w:val="00303C18"/>
    <w:rsid w:val="00306669"/>
    <w:rsid w:val="003110DD"/>
    <w:rsid w:val="00313E02"/>
    <w:rsid w:val="00314351"/>
    <w:rsid w:val="00321D2D"/>
    <w:rsid w:val="00322979"/>
    <w:rsid w:val="00332674"/>
    <w:rsid w:val="00333819"/>
    <w:rsid w:val="003353BC"/>
    <w:rsid w:val="00341EA9"/>
    <w:rsid w:val="003479D4"/>
    <w:rsid w:val="00352FD3"/>
    <w:rsid w:val="003565DC"/>
    <w:rsid w:val="00360B7F"/>
    <w:rsid w:val="0036786F"/>
    <w:rsid w:val="00374715"/>
    <w:rsid w:val="00385D1B"/>
    <w:rsid w:val="00386777"/>
    <w:rsid w:val="003952C6"/>
    <w:rsid w:val="00395644"/>
    <w:rsid w:val="00396F33"/>
    <w:rsid w:val="0039748C"/>
    <w:rsid w:val="003A03A6"/>
    <w:rsid w:val="003A22FB"/>
    <w:rsid w:val="003B0FBA"/>
    <w:rsid w:val="003C2D02"/>
    <w:rsid w:val="003C78F4"/>
    <w:rsid w:val="003D288F"/>
    <w:rsid w:val="003E6847"/>
    <w:rsid w:val="003E7C4E"/>
    <w:rsid w:val="003F11AC"/>
    <w:rsid w:val="003F5A90"/>
    <w:rsid w:val="004058D7"/>
    <w:rsid w:val="00406888"/>
    <w:rsid w:val="00406DB8"/>
    <w:rsid w:val="00411CED"/>
    <w:rsid w:val="00415855"/>
    <w:rsid w:val="00421819"/>
    <w:rsid w:val="00425B80"/>
    <w:rsid w:val="004341F7"/>
    <w:rsid w:val="004351C0"/>
    <w:rsid w:val="00437897"/>
    <w:rsid w:val="00441AAB"/>
    <w:rsid w:val="004509AF"/>
    <w:rsid w:val="004525F2"/>
    <w:rsid w:val="00454649"/>
    <w:rsid w:val="00454A2C"/>
    <w:rsid w:val="00457FB7"/>
    <w:rsid w:val="00460863"/>
    <w:rsid w:val="00461F0D"/>
    <w:rsid w:val="00463FE3"/>
    <w:rsid w:val="004823C6"/>
    <w:rsid w:val="004840BB"/>
    <w:rsid w:val="004A5A47"/>
    <w:rsid w:val="004B2606"/>
    <w:rsid w:val="004C05E3"/>
    <w:rsid w:val="004C3AB0"/>
    <w:rsid w:val="004D2146"/>
    <w:rsid w:val="004D304A"/>
    <w:rsid w:val="004D3C17"/>
    <w:rsid w:val="004D438D"/>
    <w:rsid w:val="004D48DA"/>
    <w:rsid w:val="004D6017"/>
    <w:rsid w:val="004E47A7"/>
    <w:rsid w:val="004F439F"/>
    <w:rsid w:val="004F626B"/>
    <w:rsid w:val="0050041F"/>
    <w:rsid w:val="00501AAE"/>
    <w:rsid w:val="005056D0"/>
    <w:rsid w:val="005067E9"/>
    <w:rsid w:val="00513AFD"/>
    <w:rsid w:val="0051419F"/>
    <w:rsid w:val="00514B97"/>
    <w:rsid w:val="0051521E"/>
    <w:rsid w:val="0051763D"/>
    <w:rsid w:val="005226A0"/>
    <w:rsid w:val="005230D0"/>
    <w:rsid w:val="0052537E"/>
    <w:rsid w:val="00536691"/>
    <w:rsid w:val="00543F0D"/>
    <w:rsid w:val="005448CB"/>
    <w:rsid w:val="0054573D"/>
    <w:rsid w:val="00547C1C"/>
    <w:rsid w:val="0055101D"/>
    <w:rsid w:val="00560385"/>
    <w:rsid w:val="00561CD4"/>
    <w:rsid w:val="0056279C"/>
    <w:rsid w:val="00565EAF"/>
    <w:rsid w:val="005662C8"/>
    <w:rsid w:val="0057650F"/>
    <w:rsid w:val="005866A6"/>
    <w:rsid w:val="0059125E"/>
    <w:rsid w:val="005918FB"/>
    <w:rsid w:val="00593037"/>
    <w:rsid w:val="0059573C"/>
    <w:rsid w:val="005A069D"/>
    <w:rsid w:val="005A1599"/>
    <w:rsid w:val="005A5793"/>
    <w:rsid w:val="005B47F5"/>
    <w:rsid w:val="005B670B"/>
    <w:rsid w:val="005C14EF"/>
    <w:rsid w:val="005C5348"/>
    <w:rsid w:val="005D68F7"/>
    <w:rsid w:val="005E4D27"/>
    <w:rsid w:val="00601203"/>
    <w:rsid w:val="00604DA7"/>
    <w:rsid w:val="00607FE2"/>
    <w:rsid w:val="00610340"/>
    <w:rsid w:val="00611D5B"/>
    <w:rsid w:val="00616CC3"/>
    <w:rsid w:val="00624614"/>
    <w:rsid w:val="00626B98"/>
    <w:rsid w:val="00627AF4"/>
    <w:rsid w:val="00631545"/>
    <w:rsid w:val="0063541D"/>
    <w:rsid w:val="00642FB3"/>
    <w:rsid w:val="00643B81"/>
    <w:rsid w:val="00647750"/>
    <w:rsid w:val="0065229E"/>
    <w:rsid w:val="006542D9"/>
    <w:rsid w:val="0065560E"/>
    <w:rsid w:val="00656B2F"/>
    <w:rsid w:val="00670EC5"/>
    <w:rsid w:val="00676E45"/>
    <w:rsid w:val="00682AAF"/>
    <w:rsid w:val="00685011"/>
    <w:rsid w:val="00686F66"/>
    <w:rsid w:val="00690970"/>
    <w:rsid w:val="00691FDD"/>
    <w:rsid w:val="00692206"/>
    <w:rsid w:val="00693E85"/>
    <w:rsid w:val="006947F3"/>
    <w:rsid w:val="006A0CDC"/>
    <w:rsid w:val="006A2300"/>
    <w:rsid w:val="006A3EBE"/>
    <w:rsid w:val="006A42AD"/>
    <w:rsid w:val="006A4E85"/>
    <w:rsid w:val="006A6769"/>
    <w:rsid w:val="006B020C"/>
    <w:rsid w:val="006B24E9"/>
    <w:rsid w:val="006B6041"/>
    <w:rsid w:val="006C13CC"/>
    <w:rsid w:val="006C7AA3"/>
    <w:rsid w:val="006D65BC"/>
    <w:rsid w:val="006E0877"/>
    <w:rsid w:val="006E1EEA"/>
    <w:rsid w:val="006E287F"/>
    <w:rsid w:val="006E3BB2"/>
    <w:rsid w:val="006F05F7"/>
    <w:rsid w:val="006F4D1C"/>
    <w:rsid w:val="00715CE2"/>
    <w:rsid w:val="00721421"/>
    <w:rsid w:val="00723738"/>
    <w:rsid w:val="00733EF6"/>
    <w:rsid w:val="00735847"/>
    <w:rsid w:val="007421CD"/>
    <w:rsid w:val="00744BC9"/>
    <w:rsid w:val="00747311"/>
    <w:rsid w:val="00747558"/>
    <w:rsid w:val="00747AB7"/>
    <w:rsid w:val="00752B51"/>
    <w:rsid w:val="00760638"/>
    <w:rsid w:val="00767763"/>
    <w:rsid w:val="007717C9"/>
    <w:rsid w:val="007738D8"/>
    <w:rsid w:val="00780261"/>
    <w:rsid w:val="00787C04"/>
    <w:rsid w:val="0079427C"/>
    <w:rsid w:val="007A014B"/>
    <w:rsid w:val="007A75D9"/>
    <w:rsid w:val="007B22C4"/>
    <w:rsid w:val="007B62BF"/>
    <w:rsid w:val="007B756B"/>
    <w:rsid w:val="007C1822"/>
    <w:rsid w:val="007C7B2B"/>
    <w:rsid w:val="007D3BC8"/>
    <w:rsid w:val="007D4BD2"/>
    <w:rsid w:val="007D55E9"/>
    <w:rsid w:val="007D6E83"/>
    <w:rsid w:val="007D7FC7"/>
    <w:rsid w:val="007E5981"/>
    <w:rsid w:val="007F140D"/>
    <w:rsid w:val="0080045C"/>
    <w:rsid w:val="00801875"/>
    <w:rsid w:val="00806B29"/>
    <w:rsid w:val="0081264D"/>
    <w:rsid w:val="00821F0F"/>
    <w:rsid w:val="00824CEB"/>
    <w:rsid w:val="0082722C"/>
    <w:rsid w:val="00833B1B"/>
    <w:rsid w:val="00850105"/>
    <w:rsid w:val="00854CBE"/>
    <w:rsid w:val="00860CA7"/>
    <w:rsid w:val="00861383"/>
    <w:rsid w:val="00864A80"/>
    <w:rsid w:val="00872C13"/>
    <w:rsid w:val="00884989"/>
    <w:rsid w:val="00892206"/>
    <w:rsid w:val="0089303E"/>
    <w:rsid w:val="008A1733"/>
    <w:rsid w:val="008A2A1B"/>
    <w:rsid w:val="008A5E75"/>
    <w:rsid w:val="008A70B1"/>
    <w:rsid w:val="008A74BC"/>
    <w:rsid w:val="008B1857"/>
    <w:rsid w:val="008B1DAB"/>
    <w:rsid w:val="008B7115"/>
    <w:rsid w:val="008C143F"/>
    <w:rsid w:val="008C3F5F"/>
    <w:rsid w:val="008E2DB9"/>
    <w:rsid w:val="008E576E"/>
    <w:rsid w:val="008F2E45"/>
    <w:rsid w:val="008F32D2"/>
    <w:rsid w:val="008F37E4"/>
    <w:rsid w:val="00903015"/>
    <w:rsid w:val="00913C19"/>
    <w:rsid w:val="00915B2D"/>
    <w:rsid w:val="0091727E"/>
    <w:rsid w:val="00932D5A"/>
    <w:rsid w:val="009441F8"/>
    <w:rsid w:val="00945135"/>
    <w:rsid w:val="00945B0C"/>
    <w:rsid w:val="00954006"/>
    <w:rsid w:val="00954CBC"/>
    <w:rsid w:val="0095740E"/>
    <w:rsid w:val="00960514"/>
    <w:rsid w:val="00961E23"/>
    <w:rsid w:val="0096337E"/>
    <w:rsid w:val="00964831"/>
    <w:rsid w:val="00964E7C"/>
    <w:rsid w:val="00974228"/>
    <w:rsid w:val="00980B44"/>
    <w:rsid w:val="0098594A"/>
    <w:rsid w:val="00992096"/>
    <w:rsid w:val="009959B6"/>
    <w:rsid w:val="00996A7A"/>
    <w:rsid w:val="009A5D15"/>
    <w:rsid w:val="009B4962"/>
    <w:rsid w:val="009C5EFC"/>
    <w:rsid w:val="009C6B32"/>
    <w:rsid w:val="009D7ED3"/>
    <w:rsid w:val="009E1E53"/>
    <w:rsid w:val="009E5848"/>
    <w:rsid w:val="009E67A8"/>
    <w:rsid w:val="009E7212"/>
    <w:rsid w:val="009E76EB"/>
    <w:rsid w:val="009F730E"/>
    <w:rsid w:val="00A00FD7"/>
    <w:rsid w:val="00A03C95"/>
    <w:rsid w:val="00A046A1"/>
    <w:rsid w:val="00A05F70"/>
    <w:rsid w:val="00A066BB"/>
    <w:rsid w:val="00A06FAD"/>
    <w:rsid w:val="00A07811"/>
    <w:rsid w:val="00A107A3"/>
    <w:rsid w:val="00A21503"/>
    <w:rsid w:val="00A23958"/>
    <w:rsid w:val="00A248BD"/>
    <w:rsid w:val="00A31826"/>
    <w:rsid w:val="00A34E6F"/>
    <w:rsid w:val="00A3524C"/>
    <w:rsid w:val="00A3687D"/>
    <w:rsid w:val="00A61527"/>
    <w:rsid w:val="00A61BBA"/>
    <w:rsid w:val="00A6342D"/>
    <w:rsid w:val="00A6669F"/>
    <w:rsid w:val="00A67242"/>
    <w:rsid w:val="00A73623"/>
    <w:rsid w:val="00A73BB9"/>
    <w:rsid w:val="00A77A4A"/>
    <w:rsid w:val="00A8493E"/>
    <w:rsid w:val="00A91BA6"/>
    <w:rsid w:val="00A93B56"/>
    <w:rsid w:val="00A9617C"/>
    <w:rsid w:val="00A97743"/>
    <w:rsid w:val="00AA7C36"/>
    <w:rsid w:val="00AB4239"/>
    <w:rsid w:val="00AB4F70"/>
    <w:rsid w:val="00AB646C"/>
    <w:rsid w:val="00AC621F"/>
    <w:rsid w:val="00AC6E50"/>
    <w:rsid w:val="00AE0881"/>
    <w:rsid w:val="00AF20F5"/>
    <w:rsid w:val="00AF3242"/>
    <w:rsid w:val="00AF7A8F"/>
    <w:rsid w:val="00B0007C"/>
    <w:rsid w:val="00B00B03"/>
    <w:rsid w:val="00B00E9C"/>
    <w:rsid w:val="00B05AE8"/>
    <w:rsid w:val="00B067D6"/>
    <w:rsid w:val="00B100D8"/>
    <w:rsid w:val="00B15099"/>
    <w:rsid w:val="00B17B71"/>
    <w:rsid w:val="00B208D2"/>
    <w:rsid w:val="00B22324"/>
    <w:rsid w:val="00B4573A"/>
    <w:rsid w:val="00B4577A"/>
    <w:rsid w:val="00B5578E"/>
    <w:rsid w:val="00B673EC"/>
    <w:rsid w:val="00B71D02"/>
    <w:rsid w:val="00B72F06"/>
    <w:rsid w:val="00B73E1A"/>
    <w:rsid w:val="00B77C9C"/>
    <w:rsid w:val="00B8138D"/>
    <w:rsid w:val="00B82624"/>
    <w:rsid w:val="00B86966"/>
    <w:rsid w:val="00B86D20"/>
    <w:rsid w:val="00B91918"/>
    <w:rsid w:val="00BA20B7"/>
    <w:rsid w:val="00BA5E1A"/>
    <w:rsid w:val="00BA6E1A"/>
    <w:rsid w:val="00BA7CF4"/>
    <w:rsid w:val="00BB1405"/>
    <w:rsid w:val="00BB191A"/>
    <w:rsid w:val="00BB2D09"/>
    <w:rsid w:val="00BB771F"/>
    <w:rsid w:val="00BC4358"/>
    <w:rsid w:val="00BC57CD"/>
    <w:rsid w:val="00BC636F"/>
    <w:rsid w:val="00BD2C3D"/>
    <w:rsid w:val="00BD2F3C"/>
    <w:rsid w:val="00BD3181"/>
    <w:rsid w:val="00BD6DC5"/>
    <w:rsid w:val="00BF462C"/>
    <w:rsid w:val="00BF5CC0"/>
    <w:rsid w:val="00C07FD1"/>
    <w:rsid w:val="00C10CBA"/>
    <w:rsid w:val="00C14279"/>
    <w:rsid w:val="00C14A4B"/>
    <w:rsid w:val="00C23CF7"/>
    <w:rsid w:val="00C275E2"/>
    <w:rsid w:val="00C27CC6"/>
    <w:rsid w:val="00C31070"/>
    <w:rsid w:val="00C352F7"/>
    <w:rsid w:val="00C36F79"/>
    <w:rsid w:val="00C444FF"/>
    <w:rsid w:val="00C470CA"/>
    <w:rsid w:val="00C566ED"/>
    <w:rsid w:val="00C57073"/>
    <w:rsid w:val="00C60972"/>
    <w:rsid w:val="00C60AC3"/>
    <w:rsid w:val="00C6179A"/>
    <w:rsid w:val="00C801CE"/>
    <w:rsid w:val="00CA4BA4"/>
    <w:rsid w:val="00CB0401"/>
    <w:rsid w:val="00CC3204"/>
    <w:rsid w:val="00CC3B15"/>
    <w:rsid w:val="00CE415B"/>
    <w:rsid w:val="00CE5228"/>
    <w:rsid w:val="00CF08D2"/>
    <w:rsid w:val="00CF4419"/>
    <w:rsid w:val="00D0108F"/>
    <w:rsid w:val="00D030D9"/>
    <w:rsid w:val="00D03710"/>
    <w:rsid w:val="00D071AF"/>
    <w:rsid w:val="00D0721E"/>
    <w:rsid w:val="00D11096"/>
    <w:rsid w:val="00D15DAD"/>
    <w:rsid w:val="00D1656B"/>
    <w:rsid w:val="00D21703"/>
    <w:rsid w:val="00D27D8F"/>
    <w:rsid w:val="00D31129"/>
    <w:rsid w:val="00D312E8"/>
    <w:rsid w:val="00D33895"/>
    <w:rsid w:val="00D36DC7"/>
    <w:rsid w:val="00D37E7C"/>
    <w:rsid w:val="00D42615"/>
    <w:rsid w:val="00D44596"/>
    <w:rsid w:val="00D47266"/>
    <w:rsid w:val="00D50AA6"/>
    <w:rsid w:val="00D53387"/>
    <w:rsid w:val="00D57686"/>
    <w:rsid w:val="00D6026D"/>
    <w:rsid w:val="00D60E2C"/>
    <w:rsid w:val="00D61497"/>
    <w:rsid w:val="00D653AE"/>
    <w:rsid w:val="00D67E67"/>
    <w:rsid w:val="00D72226"/>
    <w:rsid w:val="00D8328F"/>
    <w:rsid w:val="00D907A4"/>
    <w:rsid w:val="00DA07D6"/>
    <w:rsid w:val="00DA5463"/>
    <w:rsid w:val="00DB1CC4"/>
    <w:rsid w:val="00DB21AF"/>
    <w:rsid w:val="00DB558F"/>
    <w:rsid w:val="00DC1348"/>
    <w:rsid w:val="00DC5F2F"/>
    <w:rsid w:val="00DD22C6"/>
    <w:rsid w:val="00DE08E1"/>
    <w:rsid w:val="00DE2788"/>
    <w:rsid w:val="00DE3629"/>
    <w:rsid w:val="00DE367E"/>
    <w:rsid w:val="00DF1C62"/>
    <w:rsid w:val="00DF1F1B"/>
    <w:rsid w:val="00DF496B"/>
    <w:rsid w:val="00E00B53"/>
    <w:rsid w:val="00E05CA7"/>
    <w:rsid w:val="00E069C6"/>
    <w:rsid w:val="00E072FE"/>
    <w:rsid w:val="00E10D2C"/>
    <w:rsid w:val="00E11A01"/>
    <w:rsid w:val="00E11F2A"/>
    <w:rsid w:val="00E20078"/>
    <w:rsid w:val="00E21547"/>
    <w:rsid w:val="00E34547"/>
    <w:rsid w:val="00E4526F"/>
    <w:rsid w:val="00E457D8"/>
    <w:rsid w:val="00E53F51"/>
    <w:rsid w:val="00E54D56"/>
    <w:rsid w:val="00E60C7B"/>
    <w:rsid w:val="00E657DA"/>
    <w:rsid w:val="00E67C6A"/>
    <w:rsid w:val="00E81313"/>
    <w:rsid w:val="00E8777D"/>
    <w:rsid w:val="00E9566F"/>
    <w:rsid w:val="00EA2462"/>
    <w:rsid w:val="00EA2E02"/>
    <w:rsid w:val="00EB0B31"/>
    <w:rsid w:val="00EB4521"/>
    <w:rsid w:val="00EB74D2"/>
    <w:rsid w:val="00EB7E3C"/>
    <w:rsid w:val="00EC4E10"/>
    <w:rsid w:val="00ED4A14"/>
    <w:rsid w:val="00EE7570"/>
    <w:rsid w:val="00EF040E"/>
    <w:rsid w:val="00EF3585"/>
    <w:rsid w:val="00F02AA2"/>
    <w:rsid w:val="00F03144"/>
    <w:rsid w:val="00F04363"/>
    <w:rsid w:val="00F1348D"/>
    <w:rsid w:val="00F16231"/>
    <w:rsid w:val="00F2431E"/>
    <w:rsid w:val="00F3064E"/>
    <w:rsid w:val="00F30A87"/>
    <w:rsid w:val="00F44747"/>
    <w:rsid w:val="00F457C4"/>
    <w:rsid w:val="00F50881"/>
    <w:rsid w:val="00F63271"/>
    <w:rsid w:val="00F7170E"/>
    <w:rsid w:val="00F73CE2"/>
    <w:rsid w:val="00F74B7A"/>
    <w:rsid w:val="00F76941"/>
    <w:rsid w:val="00F85C2D"/>
    <w:rsid w:val="00F9237A"/>
    <w:rsid w:val="00F9315F"/>
    <w:rsid w:val="00FA0943"/>
    <w:rsid w:val="00FA0F48"/>
    <w:rsid w:val="00FC3EBD"/>
    <w:rsid w:val="00FC6BC1"/>
    <w:rsid w:val="00FD29AC"/>
    <w:rsid w:val="00FE08B2"/>
    <w:rsid w:val="00FE7633"/>
    <w:rsid w:val="00FF0080"/>
    <w:rsid w:val="00FF6FE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4E3D2E"/>
  <w15:chartTrackingRefBased/>
  <w15:docId w15:val="{0E576082-D9D6-4BDD-B482-392F4B658A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657D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E657D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E657D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657D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657D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657D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657D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657D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657D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57D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E657D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E657D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657D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657D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657D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657D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657D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657DA"/>
    <w:rPr>
      <w:rFonts w:eastAsiaTheme="majorEastAsia" w:cstheme="majorBidi"/>
      <w:color w:val="272727" w:themeColor="text1" w:themeTint="D8"/>
    </w:rPr>
  </w:style>
  <w:style w:type="paragraph" w:styleId="Title">
    <w:name w:val="Title"/>
    <w:basedOn w:val="Normal"/>
    <w:next w:val="Normal"/>
    <w:link w:val="TitleChar"/>
    <w:uiPriority w:val="10"/>
    <w:qFormat/>
    <w:rsid w:val="00E657D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657D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657DA"/>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657D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657DA"/>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E657DA"/>
    <w:rPr>
      <w:i/>
      <w:iCs/>
      <w:color w:val="404040" w:themeColor="text1" w:themeTint="BF"/>
    </w:rPr>
  </w:style>
  <w:style w:type="paragraph" w:styleId="ListParagraph">
    <w:name w:val="List Paragraph"/>
    <w:basedOn w:val="Normal"/>
    <w:uiPriority w:val="34"/>
    <w:qFormat/>
    <w:rsid w:val="00E657DA"/>
    <w:pPr>
      <w:ind w:left="720"/>
      <w:contextualSpacing/>
    </w:pPr>
  </w:style>
  <w:style w:type="character" w:styleId="IntenseEmphasis">
    <w:name w:val="Intense Emphasis"/>
    <w:basedOn w:val="DefaultParagraphFont"/>
    <w:uiPriority w:val="21"/>
    <w:qFormat/>
    <w:rsid w:val="00E657DA"/>
    <w:rPr>
      <w:i/>
      <w:iCs/>
      <w:color w:val="0F4761" w:themeColor="accent1" w:themeShade="BF"/>
    </w:rPr>
  </w:style>
  <w:style w:type="paragraph" w:styleId="IntenseQuote">
    <w:name w:val="Intense Quote"/>
    <w:basedOn w:val="Normal"/>
    <w:next w:val="Normal"/>
    <w:link w:val="IntenseQuoteChar"/>
    <w:uiPriority w:val="30"/>
    <w:qFormat/>
    <w:rsid w:val="00E657D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657DA"/>
    <w:rPr>
      <w:i/>
      <w:iCs/>
      <w:color w:val="0F4761" w:themeColor="accent1" w:themeShade="BF"/>
    </w:rPr>
  </w:style>
  <w:style w:type="character" w:styleId="IntenseReference">
    <w:name w:val="Intense Reference"/>
    <w:basedOn w:val="DefaultParagraphFont"/>
    <w:uiPriority w:val="32"/>
    <w:qFormat/>
    <w:rsid w:val="00E657DA"/>
    <w:rPr>
      <w:b/>
      <w:bCs/>
      <w:smallCaps/>
      <w:color w:val="0F4761" w:themeColor="accent1" w:themeShade="BF"/>
      <w:spacing w:val="5"/>
    </w:rPr>
  </w:style>
  <w:style w:type="character" w:customStyle="1" w:styleId="apple-converted-space">
    <w:name w:val="apple-converted-space"/>
    <w:basedOn w:val="DefaultParagraphFont"/>
    <w:rsid w:val="00D27D8F"/>
  </w:style>
  <w:style w:type="character" w:styleId="Hyperlink">
    <w:name w:val="Hyperlink"/>
    <w:basedOn w:val="DefaultParagraphFont"/>
    <w:uiPriority w:val="99"/>
    <w:unhideWhenUsed/>
    <w:rsid w:val="00D27D8F"/>
    <w:rPr>
      <w:color w:val="467886" w:themeColor="hyperlink"/>
      <w:u w:val="single"/>
    </w:rPr>
  </w:style>
  <w:style w:type="character" w:styleId="UnresolvedMention">
    <w:name w:val="Unresolved Mention"/>
    <w:basedOn w:val="DefaultParagraphFont"/>
    <w:uiPriority w:val="99"/>
    <w:semiHidden/>
    <w:unhideWhenUsed/>
    <w:rsid w:val="00D27D8F"/>
    <w:rPr>
      <w:color w:val="605E5C"/>
      <w:shd w:val="clear" w:color="auto" w:fill="E1DFDD"/>
    </w:rPr>
  </w:style>
  <w:style w:type="character" w:styleId="FollowedHyperlink">
    <w:name w:val="FollowedHyperlink"/>
    <w:basedOn w:val="DefaultParagraphFont"/>
    <w:uiPriority w:val="99"/>
    <w:semiHidden/>
    <w:unhideWhenUsed/>
    <w:rsid w:val="00C6179A"/>
    <w:rPr>
      <w:color w:val="96607D" w:themeColor="followedHyperlink"/>
      <w:u w:val="single"/>
    </w:rPr>
  </w:style>
  <w:style w:type="character" w:styleId="CommentReference">
    <w:name w:val="annotation reference"/>
    <w:basedOn w:val="DefaultParagraphFont"/>
    <w:uiPriority w:val="99"/>
    <w:semiHidden/>
    <w:unhideWhenUsed/>
    <w:rsid w:val="00CA4BA4"/>
    <w:rPr>
      <w:sz w:val="16"/>
      <w:szCs w:val="16"/>
    </w:rPr>
  </w:style>
  <w:style w:type="paragraph" w:styleId="CommentText">
    <w:name w:val="annotation text"/>
    <w:basedOn w:val="Normal"/>
    <w:link w:val="CommentTextChar"/>
    <w:uiPriority w:val="99"/>
    <w:unhideWhenUsed/>
    <w:rsid w:val="00CA4BA4"/>
    <w:rPr>
      <w:sz w:val="20"/>
      <w:szCs w:val="20"/>
    </w:rPr>
  </w:style>
  <w:style w:type="character" w:customStyle="1" w:styleId="CommentTextChar">
    <w:name w:val="Comment Text Char"/>
    <w:basedOn w:val="DefaultParagraphFont"/>
    <w:link w:val="CommentText"/>
    <w:uiPriority w:val="99"/>
    <w:rsid w:val="00CA4BA4"/>
    <w:rPr>
      <w:sz w:val="20"/>
      <w:szCs w:val="20"/>
    </w:rPr>
  </w:style>
  <w:style w:type="paragraph" w:styleId="CommentSubject">
    <w:name w:val="annotation subject"/>
    <w:basedOn w:val="CommentText"/>
    <w:next w:val="CommentText"/>
    <w:link w:val="CommentSubjectChar"/>
    <w:uiPriority w:val="99"/>
    <w:semiHidden/>
    <w:unhideWhenUsed/>
    <w:rsid w:val="00CA4BA4"/>
    <w:rPr>
      <w:b/>
      <w:bCs/>
    </w:rPr>
  </w:style>
  <w:style w:type="character" w:customStyle="1" w:styleId="CommentSubjectChar">
    <w:name w:val="Comment Subject Char"/>
    <w:basedOn w:val="CommentTextChar"/>
    <w:link w:val="CommentSubject"/>
    <w:uiPriority w:val="99"/>
    <w:semiHidden/>
    <w:rsid w:val="00CA4BA4"/>
    <w:rPr>
      <w:b/>
      <w:bCs/>
      <w:sz w:val="20"/>
      <w:szCs w:val="20"/>
    </w:rPr>
  </w:style>
  <w:style w:type="paragraph" w:styleId="NormalWeb">
    <w:name w:val="Normal (Web)"/>
    <w:basedOn w:val="Normal"/>
    <w:uiPriority w:val="99"/>
    <w:semiHidden/>
    <w:unhideWhenUsed/>
    <w:rsid w:val="00A91BA6"/>
    <w:pPr>
      <w:spacing w:before="100" w:beforeAutospacing="1" w:after="100" w:afterAutospacing="1"/>
    </w:pPr>
    <w:rPr>
      <w:rFonts w:ascii="Times New Roman" w:eastAsia="Times New Roman" w:hAnsi="Times New Roman" w:cs="Times New Roman"/>
      <w:lang w:eastAsia="en-GB"/>
    </w:rPr>
  </w:style>
  <w:style w:type="table" w:styleId="TableGrid">
    <w:name w:val="Table Grid"/>
    <w:basedOn w:val="TableNormal"/>
    <w:uiPriority w:val="39"/>
    <w:rsid w:val="008A70B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9q8lc">
    <w:name w:val="n9q8lc"/>
    <w:basedOn w:val="DefaultParagraphFont"/>
    <w:rsid w:val="00165293"/>
  </w:style>
  <w:style w:type="character" w:customStyle="1" w:styleId="t286pc">
    <w:name w:val="t286pc"/>
    <w:basedOn w:val="DefaultParagraphFont"/>
    <w:rsid w:val="00165293"/>
  </w:style>
  <w:style w:type="character" w:customStyle="1" w:styleId="vkekvd">
    <w:name w:val="vkekvd"/>
    <w:basedOn w:val="DefaultParagraphFont"/>
    <w:rsid w:val="001652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oi.org/10.1016/j.fsiae.2021.100025" TargetMode="External"/><Relationship Id="rId18" Type="http://schemas.openxmlformats.org/officeDocument/2006/relationships/hyperlink" Target="https://doi.org/10.1371/journal.pone.0186605" TargetMode="External"/><Relationship Id="rId26" Type="http://schemas.openxmlformats.org/officeDocument/2006/relationships/hyperlink" Target="https://doi.org/10.4103/japtr.japtr_258_22" TargetMode="External"/><Relationship Id="rId39" Type="http://schemas.openxmlformats.org/officeDocument/2006/relationships/hyperlink" Target="https://doi.org/10.1017/S0376892920000120" TargetMode="External"/><Relationship Id="rId21" Type="http://schemas.openxmlformats.org/officeDocument/2006/relationships/hyperlink" Target="https://doi.org/10.1016/j.actatropica.2017.11.019" TargetMode="External"/><Relationship Id="rId34" Type="http://schemas.openxmlformats.org/officeDocument/2006/relationships/hyperlink" Target="https://doi.org/10.1371/journal.pone.0069588" TargetMode="External"/><Relationship Id="rId42" Type="http://schemas.openxmlformats.org/officeDocument/2006/relationships/hyperlink" Target="https://doi.org/10.1007/s10980-014-0048-5" TargetMode="External"/><Relationship Id="rId47" Type="http://schemas.openxmlformats.org/officeDocument/2006/relationships/hyperlink" Target="https://doi.org/10.1201/9781003043027-16" TargetMode="External"/><Relationship Id="rId50" Type="http://schemas.openxmlformats.org/officeDocument/2006/relationships/hyperlink" Target="https://doi.org/10.1111/1556-4029.14833" TargetMode="External"/><Relationship Id="rId55" Type="http://schemas.openxmlformats.org/officeDocument/2006/relationships/hyperlink" Target="https://doi.org/10.14704/nq.2022.20.12.NQ77061" TargetMode="External"/><Relationship Id="rId63" Type="http://schemas.microsoft.com/office/2011/relationships/people" Target="people.xml"/><Relationship Id="rId7" Type="http://schemas.microsoft.com/office/2016/09/relationships/commentsIds" Target="commentsIds.xml"/><Relationship Id="rId2" Type="http://schemas.openxmlformats.org/officeDocument/2006/relationships/styles" Target="styles.xml"/><Relationship Id="rId16" Type="http://schemas.openxmlformats.org/officeDocument/2006/relationships/hyperlink" Target="https://doi.org/10.1016/j.forsciint.2021.110966" TargetMode="External"/><Relationship Id="rId29" Type="http://schemas.openxmlformats.org/officeDocument/2006/relationships/hyperlink" Target="https://doi.org/10.56770/fi2024214" TargetMode="External"/><Relationship Id="rId11" Type="http://schemas.openxmlformats.org/officeDocument/2006/relationships/hyperlink" Target="https://doi.org/10.1007/s00414-023-02955-w" TargetMode="External"/><Relationship Id="rId24" Type="http://schemas.openxmlformats.org/officeDocument/2006/relationships/hyperlink" Target="https://doi.org/10.14456/mijst.2013.36" TargetMode="External"/><Relationship Id="rId32" Type="http://schemas.openxmlformats.org/officeDocument/2006/relationships/hyperlink" Target="https://doi.org/10.4324/9781315210650" TargetMode="External"/><Relationship Id="rId37" Type="http://schemas.openxmlformats.org/officeDocument/2006/relationships/hyperlink" Target="https://doi.org/10.1186/s12898-020-00319-1" TargetMode="External"/><Relationship Id="rId40" Type="http://schemas.openxmlformats.org/officeDocument/2006/relationships/hyperlink" Target="https://doi.org/10.1017/S0030605321000302" TargetMode="External"/><Relationship Id="rId45" Type="http://schemas.openxmlformats.org/officeDocument/2006/relationships/hyperlink" Target="https://doi.org/10.2981/wlb.00611" TargetMode="External"/><Relationship Id="rId53" Type="http://schemas.openxmlformats.org/officeDocument/2006/relationships/hyperlink" Target="https://doi.org/10.1201/9780203494394-9" TargetMode="External"/><Relationship Id="rId58" Type="http://schemas.openxmlformats.org/officeDocument/2006/relationships/hyperlink" Target="https://doi.org/10.3354/esr00144" TargetMode="External"/><Relationship Id="rId5" Type="http://schemas.openxmlformats.org/officeDocument/2006/relationships/comments" Target="comments.xml"/><Relationship Id="rId61" Type="http://schemas.openxmlformats.org/officeDocument/2006/relationships/hyperlink" Target="https://doi.org/10.1016/j.forc.2020.100223" TargetMode="External"/><Relationship Id="rId19" Type="http://schemas.openxmlformats.org/officeDocument/2006/relationships/hyperlink" Target="https://doi.org/10.3106/ms2020-0021" TargetMode="External"/><Relationship Id="rId14" Type="http://schemas.openxmlformats.org/officeDocument/2006/relationships/hyperlink" Target="https://doi.org/10.1007/978-3-642-32183-2_49" TargetMode="External"/><Relationship Id="rId22" Type="http://schemas.openxmlformats.org/officeDocument/2006/relationships/hyperlink" Target="https://doi.org/10.1111/j.1471-8286.2004.00831.x" TargetMode="External"/><Relationship Id="rId27" Type="http://schemas.openxmlformats.org/officeDocument/2006/relationships/hyperlink" Target="https://doi.org/10.1002/9780470027318.a1122" TargetMode="External"/><Relationship Id="rId30" Type="http://schemas.openxmlformats.org/officeDocument/2006/relationships/hyperlink" Target="https://doi.org/10.1007/978-3-642-69403-5_3" TargetMode="External"/><Relationship Id="rId35" Type="http://schemas.openxmlformats.org/officeDocument/2006/relationships/hyperlink" Target="https://doi.org/10.1146/annurev-environ-110615-085634" TargetMode="External"/><Relationship Id="rId43" Type="http://schemas.openxmlformats.org/officeDocument/2006/relationships/hyperlink" Target="https://doi.org/10.1017/S0030605322000278" TargetMode="External"/><Relationship Id="rId48" Type="http://schemas.openxmlformats.org/officeDocument/2006/relationships/hyperlink" Target="https://doi.org/10.1002/9781119373438" TargetMode="External"/><Relationship Id="rId56" Type="http://schemas.openxmlformats.org/officeDocument/2006/relationships/hyperlink" Target="https://www.wipo.int/wipolex/en/legislation/details/20078" TargetMode="External"/><Relationship Id="rId64" Type="http://schemas.openxmlformats.org/officeDocument/2006/relationships/theme" Target="theme/theme1.xml"/><Relationship Id="rId8" Type="http://schemas.microsoft.com/office/2018/08/relationships/commentsExtensible" Target="commentsExtensible.xml"/><Relationship Id="rId51" Type="http://schemas.openxmlformats.org/officeDocument/2006/relationships/hyperlink" Target="https://doi.org/10.1201/9781420048360-7" TargetMode="External"/><Relationship Id="rId3" Type="http://schemas.openxmlformats.org/officeDocument/2006/relationships/settings" Target="settings.xml"/><Relationship Id="rId12" Type="http://schemas.openxmlformats.org/officeDocument/2006/relationships/hyperlink" Target="https://doi.org/10.4103/0974-7753.51928" TargetMode="External"/><Relationship Id="rId17" Type="http://schemas.openxmlformats.org/officeDocument/2006/relationships/hyperlink" Target="https://doi.org/10.1158/1538-7445.AM2024-1299" TargetMode="External"/><Relationship Id="rId25" Type="http://schemas.openxmlformats.org/officeDocument/2006/relationships/hyperlink" Target="https://doi.org/10.17179/excli2018-1478" TargetMode="External"/><Relationship Id="rId33" Type="http://schemas.openxmlformats.org/officeDocument/2006/relationships/hyperlink" Target="https://doi.org/10.1515/bchm3.1988.369.1.413" TargetMode="External"/><Relationship Id="rId38" Type="http://schemas.openxmlformats.org/officeDocument/2006/relationships/hyperlink" Target="https://doi.org/10.1126/science.abl8293" TargetMode="External"/><Relationship Id="rId46" Type="http://schemas.openxmlformats.org/officeDocument/2006/relationships/hyperlink" Target="https://doi.org/10.1002/9780470061589.fsa1085" TargetMode="External"/><Relationship Id="rId59" Type="http://schemas.openxmlformats.org/officeDocument/2006/relationships/hyperlink" Target="https://doi.org/10.1002/9780470061589.fsa1085" TargetMode="External"/><Relationship Id="rId20" Type="http://schemas.openxmlformats.org/officeDocument/2006/relationships/hyperlink" Target="https://doi.org/10.1016/j.forsciint.2006.09.013" TargetMode="External"/><Relationship Id="rId41" Type="http://schemas.openxmlformats.org/officeDocument/2006/relationships/hyperlink" Target="https://doi.org/10.1111/csp2.12884" TargetMode="External"/><Relationship Id="rId54" Type="http://schemas.openxmlformats.org/officeDocument/2006/relationships/hyperlink" Target="https://doi.org/10.1016/j.gecco.2018.e00488" TargetMode="External"/><Relationship Id="rId62" Type="http://schemas.openxmlformats.org/officeDocument/2006/relationships/fontTable" Target="fontTable.xml"/><Relationship Id="rId1" Type="http://schemas.openxmlformats.org/officeDocument/2006/relationships/numbering" Target="numbering.xml"/><Relationship Id="rId6" Type="http://schemas.microsoft.com/office/2011/relationships/commentsExtended" Target="commentsExtended.xml"/><Relationship Id="rId15" Type="http://schemas.openxmlformats.org/officeDocument/2006/relationships/hyperlink" Target="https://www.legislation.gov.uk/ukpga/1996/3/2007-04-05" TargetMode="External"/><Relationship Id="rId23" Type="http://schemas.openxmlformats.org/officeDocument/2006/relationships/hyperlink" Target="https://doi.org/10.1016/j.gecco.2024.e02956" TargetMode="External"/><Relationship Id="rId28" Type="http://schemas.openxmlformats.org/officeDocument/2006/relationships/hyperlink" Target="https://doi.org/10.1111/jmi.13365" TargetMode="External"/><Relationship Id="rId36" Type="http://schemas.openxmlformats.org/officeDocument/2006/relationships/hyperlink" Target="https://doi.org/10.1126/science.abj4216" TargetMode="External"/><Relationship Id="rId49" Type="http://schemas.openxmlformats.org/officeDocument/2006/relationships/hyperlink" Target="https://doi.org/10.4324/9780429454530-10" TargetMode="External"/><Relationship Id="rId57" Type="http://schemas.openxmlformats.org/officeDocument/2006/relationships/hyperlink" Target="https://doi.org/10.1002/9781119373438.ch1" TargetMode="External"/><Relationship Id="rId10" Type="http://schemas.openxmlformats.org/officeDocument/2006/relationships/hyperlink" Target="https://doi.org/10.4337/9781783477401.00022" TargetMode="External"/><Relationship Id="rId31" Type="http://schemas.openxmlformats.org/officeDocument/2006/relationships/hyperlink" Target="https://doi.org/10.1080/10915810600683028" TargetMode="External"/><Relationship Id="rId44" Type="http://schemas.openxmlformats.org/officeDocument/2006/relationships/hyperlink" Target="https://doi.org/10.1371/journal.pone.0196876" TargetMode="External"/><Relationship Id="rId52" Type="http://schemas.openxmlformats.org/officeDocument/2006/relationships/hyperlink" Target="https://doi.org/10.1002/9781119154525.ch17" TargetMode="External"/><Relationship Id="rId60" Type="http://schemas.openxmlformats.org/officeDocument/2006/relationships/hyperlink" Target="https://doi.org/10.3897/natureconservation.50.86019" TargetMode="External"/><Relationship Id="rId4" Type="http://schemas.openxmlformats.org/officeDocument/2006/relationships/webSettings" Target="webSettings.xml"/><Relationship Id="rId9" Type="http://schemas.openxmlformats.org/officeDocument/2006/relationships/hyperlink" Target="https://doi.org/10.4337/9781803923673.0011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1557</TotalTime>
  <Pages>11</Pages>
  <Words>4986</Words>
  <Characters>28422</Characters>
  <Application>Microsoft Office Word</Application>
  <DocSecurity>0</DocSecurity>
  <Lines>236</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33342</CharactersWithSpaces>
  <SharedDoc>false</SharedDoc>
  <HLinks>
    <vt:vector size="144" baseType="variant">
      <vt:variant>
        <vt:i4>1376344</vt:i4>
      </vt:variant>
      <vt:variant>
        <vt:i4>69</vt:i4>
      </vt:variant>
      <vt:variant>
        <vt:i4>0</vt:i4>
      </vt:variant>
      <vt:variant>
        <vt:i4>5</vt:i4>
      </vt:variant>
      <vt:variant>
        <vt:lpwstr>https://doi.org/10.1080/10915810600683028</vt:lpwstr>
      </vt:variant>
      <vt:variant>
        <vt:lpwstr/>
      </vt:variant>
      <vt:variant>
        <vt:i4>4587631</vt:i4>
      </vt:variant>
      <vt:variant>
        <vt:i4>66</vt:i4>
      </vt:variant>
      <vt:variant>
        <vt:i4>0</vt:i4>
      </vt:variant>
      <vt:variant>
        <vt:i4>5</vt:i4>
      </vt:variant>
      <vt:variant>
        <vt:lpwstr>https://doi.org/10.1007/978-3-642-69403-5_3</vt:lpwstr>
      </vt:variant>
      <vt:variant>
        <vt:lpwstr/>
      </vt:variant>
      <vt:variant>
        <vt:i4>7274536</vt:i4>
      </vt:variant>
      <vt:variant>
        <vt:i4>63</vt:i4>
      </vt:variant>
      <vt:variant>
        <vt:i4>0</vt:i4>
      </vt:variant>
      <vt:variant>
        <vt:i4>5</vt:i4>
      </vt:variant>
      <vt:variant>
        <vt:lpwstr>https://doi.org/10.56770/fi2024214</vt:lpwstr>
      </vt:variant>
      <vt:variant>
        <vt:lpwstr/>
      </vt:variant>
      <vt:variant>
        <vt:i4>5505115</vt:i4>
      </vt:variant>
      <vt:variant>
        <vt:i4>60</vt:i4>
      </vt:variant>
      <vt:variant>
        <vt:i4>0</vt:i4>
      </vt:variant>
      <vt:variant>
        <vt:i4>5</vt:i4>
      </vt:variant>
      <vt:variant>
        <vt:lpwstr>https://doi.org/10.1111/jmi.13365</vt:lpwstr>
      </vt:variant>
      <vt:variant>
        <vt:lpwstr/>
      </vt:variant>
      <vt:variant>
        <vt:i4>3670068</vt:i4>
      </vt:variant>
      <vt:variant>
        <vt:i4>57</vt:i4>
      </vt:variant>
      <vt:variant>
        <vt:i4>0</vt:i4>
      </vt:variant>
      <vt:variant>
        <vt:i4>5</vt:i4>
      </vt:variant>
      <vt:variant>
        <vt:lpwstr>https://doi.org/10.1002/9780470027318.a1122</vt:lpwstr>
      </vt:variant>
      <vt:variant>
        <vt:lpwstr/>
      </vt:variant>
      <vt:variant>
        <vt:i4>4128864</vt:i4>
      </vt:variant>
      <vt:variant>
        <vt:i4>54</vt:i4>
      </vt:variant>
      <vt:variant>
        <vt:i4>0</vt:i4>
      </vt:variant>
      <vt:variant>
        <vt:i4>5</vt:i4>
      </vt:variant>
      <vt:variant>
        <vt:lpwstr>https://doi.org/10.4103/japtr.japtr_258_22</vt:lpwstr>
      </vt:variant>
      <vt:variant>
        <vt:lpwstr/>
      </vt:variant>
      <vt:variant>
        <vt:i4>6619259</vt:i4>
      </vt:variant>
      <vt:variant>
        <vt:i4>51</vt:i4>
      </vt:variant>
      <vt:variant>
        <vt:i4>0</vt:i4>
      </vt:variant>
      <vt:variant>
        <vt:i4>5</vt:i4>
      </vt:variant>
      <vt:variant>
        <vt:lpwstr>https://doi.org/10.17179/excli2018-1478</vt:lpwstr>
      </vt:variant>
      <vt:variant>
        <vt:lpwstr/>
      </vt:variant>
      <vt:variant>
        <vt:i4>6684784</vt:i4>
      </vt:variant>
      <vt:variant>
        <vt:i4>48</vt:i4>
      </vt:variant>
      <vt:variant>
        <vt:i4>0</vt:i4>
      </vt:variant>
      <vt:variant>
        <vt:i4>5</vt:i4>
      </vt:variant>
      <vt:variant>
        <vt:lpwstr>https://doi.org/10.14456/mijst.2013.36</vt:lpwstr>
      </vt:variant>
      <vt:variant>
        <vt:lpwstr/>
      </vt:variant>
      <vt:variant>
        <vt:i4>7471226</vt:i4>
      </vt:variant>
      <vt:variant>
        <vt:i4>45</vt:i4>
      </vt:variant>
      <vt:variant>
        <vt:i4>0</vt:i4>
      </vt:variant>
      <vt:variant>
        <vt:i4>5</vt:i4>
      </vt:variant>
      <vt:variant>
        <vt:lpwstr>https://doi.org/10.1016/j.gecco.2024.e02956</vt:lpwstr>
      </vt:variant>
      <vt:variant>
        <vt:lpwstr/>
      </vt:variant>
      <vt:variant>
        <vt:i4>5373982</vt:i4>
      </vt:variant>
      <vt:variant>
        <vt:i4>42</vt:i4>
      </vt:variant>
      <vt:variant>
        <vt:i4>0</vt:i4>
      </vt:variant>
      <vt:variant>
        <vt:i4>5</vt:i4>
      </vt:variant>
      <vt:variant>
        <vt:lpwstr>https://doi.org/10.1111/j.1471-8286.2004.00831.x</vt:lpwstr>
      </vt:variant>
      <vt:variant>
        <vt:lpwstr/>
      </vt:variant>
      <vt:variant>
        <vt:i4>5767196</vt:i4>
      </vt:variant>
      <vt:variant>
        <vt:i4>39</vt:i4>
      </vt:variant>
      <vt:variant>
        <vt:i4>0</vt:i4>
      </vt:variant>
      <vt:variant>
        <vt:i4>5</vt:i4>
      </vt:variant>
      <vt:variant>
        <vt:lpwstr>https://doi.org/10.1016/j.actatropica.2017.11.019</vt:lpwstr>
      </vt:variant>
      <vt:variant>
        <vt:lpwstr/>
      </vt:variant>
      <vt:variant>
        <vt:i4>2097273</vt:i4>
      </vt:variant>
      <vt:variant>
        <vt:i4>36</vt:i4>
      </vt:variant>
      <vt:variant>
        <vt:i4>0</vt:i4>
      </vt:variant>
      <vt:variant>
        <vt:i4>5</vt:i4>
      </vt:variant>
      <vt:variant>
        <vt:lpwstr>https://doi.org/10.1016/j.forsciint.2006.09.013</vt:lpwstr>
      </vt:variant>
      <vt:variant>
        <vt:lpwstr/>
      </vt:variant>
      <vt:variant>
        <vt:i4>6291501</vt:i4>
      </vt:variant>
      <vt:variant>
        <vt:i4>33</vt:i4>
      </vt:variant>
      <vt:variant>
        <vt:i4>0</vt:i4>
      </vt:variant>
      <vt:variant>
        <vt:i4>5</vt:i4>
      </vt:variant>
      <vt:variant>
        <vt:lpwstr>https://doi.org/10.3106/ms2020-0021</vt:lpwstr>
      </vt:variant>
      <vt:variant>
        <vt:lpwstr/>
      </vt:variant>
      <vt:variant>
        <vt:i4>4653122</vt:i4>
      </vt:variant>
      <vt:variant>
        <vt:i4>30</vt:i4>
      </vt:variant>
      <vt:variant>
        <vt:i4>0</vt:i4>
      </vt:variant>
      <vt:variant>
        <vt:i4>5</vt:i4>
      </vt:variant>
      <vt:variant>
        <vt:lpwstr>https://doi.org/10.1371/journal.pone.0186605</vt:lpwstr>
      </vt:variant>
      <vt:variant>
        <vt:lpwstr/>
      </vt:variant>
      <vt:variant>
        <vt:i4>5701635</vt:i4>
      </vt:variant>
      <vt:variant>
        <vt:i4>27</vt:i4>
      </vt:variant>
      <vt:variant>
        <vt:i4>0</vt:i4>
      </vt:variant>
      <vt:variant>
        <vt:i4>5</vt:i4>
      </vt:variant>
      <vt:variant>
        <vt:lpwstr>https://doi.org/10.1158/1538-7445.AM2024-1299</vt:lpwstr>
      </vt:variant>
      <vt:variant>
        <vt:lpwstr/>
      </vt:variant>
      <vt:variant>
        <vt:i4>4128890</vt:i4>
      </vt:variant>
      <vt:variant>
        <vt:i4>24</vt:i4>
      </vt:variant>
      <vt:variant>
        <vt:i4>0</vt:i4>
      </vt:variant>
      <vt:variant>
        <vt:i4>5</vt:i4>
      </vt:variant>
      <vt:variant>
        <vt:lpwstr>https://doi.org/10.1016/j.forsciint.2021.110966</vt:lpwstr>
      </vt:variant>
      <vt:variant>
        <vt:lpwstr/>
      </vt:variant>
      <vt:variant>
        <vt:i4>7602209</vt:i4>
      </vt:variant>
      <vt:variant>
        <vt:i4>21</vt:i4>
      </vt:variant>
      <vt:variant>
        <vt:i4>0</vt:i4>
      </vt:variant>
      <vt:variant>
        <vt:i4>5</vt:i4>
      </vt:variant>
      <vt:variant>
        <vt:lpwstr>https://www.legislation.gov.uk/ukpga/1996/3/2007-04-05</vt:lpwstr>
      </vt:variant>
      <vt:variant>
        <vt:lpwstr/>
      </vt:variant>
      <vt:variant>
        <vt:i4>8126556</vt:i4>
      </vt:variant>
      <vt:variant>
        <vt:i4>18</vt:i4>
      </vt:variant>
      <vt:variant>
        <vt:i4>0</vt:i4>
      </vt:variant>
      <vt:variant>
        <vt:i4>5</vt:i4>
      </vt:variant>
      <vt:variant>
        <vt:lpwstr>https://doi.org/10.1007/978-3-642-32183-2_49</vt:lpwstr>
      </vt:variant>
      <vt:variant>
        <vt:lpwstr/>
      </vt:variant>
      <vt:variant>
        <vt:i4>3276914</vt:i4>
      </vt:variant>
      <vt:variant>
        <vt:i4>15</vt:i4>
      </vt:variant>
      <vt:variant>
        <vt:i4>0</vt:i4>
      </vt:variant>
      <vt:variant>
        <vt:i4>5</vt:i4>
      </vt:variant>
      <vt:variant>
        <vt:lpwstr>https://doi.org/10.1016/j.fsiae.2021.100025</vt:lpwstr>
      </vt:variant>
      <vt:variant>
        <vt:lpwstr/>
      </vt:variant>
      <vt:variant>
        <vt:i4>3407994</vt:i4>
      </vt:variant>
      <vt:variant>
        <vt:i4>12</vt:i4>
      </vt:variant>
      <vt:variant>
        <vt:i4>0</vt:i4>
      </vt:variant>
      <vt:variant>
        <vt:i4>5</vt:i4>
      </vt:variant>
      <vt:variant>
        <vt:lpwstr>https://doi.org/10.4103/0974-7753.51928</vt:lpwstr>
      </vt:variant>
      <vt:variant>
        <vt:lpwstr/>
      </vt:variant>
      <vt:variant>
        <vt:i4>7012407</vt:i4>
      </vt:variant>
      <vt:variant>
        <vt:i4>9</vt:i4>
      </vt:variant>
      <vt:variant>
        <vt:i4>0</vt:i4>
      </vt:variant>
      <vt:variant>
        <vt:i4>5</vt:i4>
      </vt:variant>
      <vt:variant>
        <vt:lpwstr>https://doi.org/10.1007/s00414-023-02955-w</vt:lpwstr>
      </vt:variant>
      <vt:variant>
        <vt:lpwstr/>
      </vt:variant>
      <vt:variant>
        <vt:i4>3866737</vt:i4>
      </vt:variant>
      <vt:variant>
        <vt:i4>6</vt:i4>
      </vt:variant>
      <vt:variant>
        <vt:i4>0</vt:i4>
      </vt:variant>
      <vt:variant>
        <vt:i4>5</vt:i4>
      </vt:variant>
      <vt:variant>
        <vt:lpwstr>https://doi.org/10.14704/nq.2022.20.12.NQ77061</vt:lpwstr>
      </vt:variant>
      <vt:variant>
        <vt:lpwstr/>
      </vt:variant>
      <vt:variant>
        <vt:i4>3407977</vt:i4>
      </vt:variant>
      <vt:variant>
        <vt:i4>3</vt:i4>
      </vt:variant>
      <vt:variant>
        <vt:i4>0</vt:i4>
      </vt:variant>
      <vt:variant>
        <vt:i4>5</vt:i4>
      </vt:variant>
      <vt:variant>
        <vt:lpwstr>https://doi.org/10.4337/9781783477401.00022</vt:lpwstr>
      </vt:variant>
      <vt:variant>
        <vt:lpwstr/>
      </vt:variant>
      <vt:variant>
        <vt:i4>3211362</vt:i4>
      </vt:variant>
      <vt:variant>
        <vt:i4>0</vt:i4>
      </vt:variant>
      <vt:variant>
        <vt:i4>0</vt:i4>
      </vt:variant>
      <vt:variant>
        <vt:i4>5</vt:i4>
      </vt:variant>
      <vt:variant>
        <vt:lpwstr>https://doi.org/10.4337/9781803923673.00119</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Hayden Leigh</dc:creator>
  <cp:keywords/>
  <dc:description/>
  <cp:lastModifiedBy>Hayden Leigh</cp:lastModifiedBy>
  <cp:revision>391</cp:revision>
  <dcterms:created xsi:type="dcterms:W3CDTF">2025-10-24T15:18:00Z</dcterms:created>
  <dcterms:modified xsi:type="dcterms:W3CDTF">2025-11-07T15:58:00Z</dcterms:modified>
</cp:coreProperties>
</file>