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665"/>
        <w:gridCol w:w="3351"/>
      </w:tblGrid>
      <w:tr w:rsidR="008F2624" w:rsidRPr="00436978" w14:paraId="1BE1FD7A" w14:textId="77777777" w:rsidTr="009A13A6">
        <w:tc>
          <w:tcPr>
            <w:tcW w:w="9016" w:type="dxa"/>
            <w:gridSpan w:val="2"/>
          </w:tcPr>
          <w:p w14:paraId="2B0567FC" w14:textId="77777777" w:rsidR="008F2624" w:rsidRDefault="008F2624" w:rsidP="009A13A6">
            <w:pPr>
              <w:jc w:val="center"/>
              <w:rPr>
                <w:rFonts w:ascii="Tahoma" w:hAnsi="Tahoma" w:cs="Tahoma"/>
              </w:rPr>
            </w:pPr>
          </w:p>
          <w:p w14:paraId="0973005F" w14:textId="77777777" w:rsidR="008F2624" w:rsidRPr="00436978" w:rsidRDefault="008F2624" w:rsidP="009A13A6">
            <w:pPr>
              <w:jc w:val="center"/>
              <w:rPr>
                <w:rFonts w:ascii="Tahoma" w:hAnsi="Tahoma" w:cs="Tahoma"/>
              </w:rPr>
            </w:pPr>
            <w:r w:rsidRPr="00436978">
              <w:rPr>
                <w:rFonts w:ascii="Tahoma" w:hAnsi="Tahoma" w:cs="Tahoma"/>
                <w:b/>
              </w:rPr>
              <w:t>ASSIGNMENT COVER SHEET</w:t>
            </w:r>
          </w:p>
        </w:tc>
      </w:tr>
      <w:tr w:rsidR="008F2624" w:rsidRPr="00436978" w14:paraId="6043F80A" w14:textId="77777777" w:rsidTr="009A13A6">
        <w:trPr>
          <w:trHeight w:val="567"/>
        </w:trPr>
        <w:tc>
          <w:tcPr>
            <w:tcW w:w="5665" w:type="dxa"/>
            <w:vAlign w:val="center"/>
          </w:tcPr>
          <w:p w14:paraId="47C5F74E" w14:textId="77777777" w:rsidR="008F2624" w:rsidRDefault="008F2624" w:rsidP="009A13A6">
            <w:pPr>
              <w:rPr>
                <w:rFonts w:ascii="Tahoma" w:hAnsi="Tahoma" w:cs="Tahoma"/>
              </w:rPr>
            </w:pPr>
            <w:r>
              <w:rPr>
                <w:rFonts w:ascii="Tahoma" w:hAnsi="Tahoma" w:cs="Tahoma"/>
              </w:rPr>
              <w:t>Module Title:</w:t>
            </w:r>
          </w:p>
        </w:tc>
        <w:tc>
          <w:tcPr>
            <w:tcW w:w="3351" w:type="dxa"/>
          </w:tcPr>
          <w:p w14:paraId="10AD37D7" w14:textId="2648926B" w:rsidR="008F2624" w:rsidRDefault="00DF0225" w:rsidP="009A13A6">
            <w:pPr>
              <w:rPr>
                <w:rFonts w:ascii="Tahoma" w:hAnsi="Tahoma" w:cs="Tahoma"/>
              </w:rPr>
            </w:pPr>
            <w:r>
              <w:rPr>
                <w:rFonts w:ascii="Tahoma" w:hAnsi="Tahoma" w:cs="Tahoma"/>
              </w:rPr>
              <w:t>Life Science Research Project</w:t>
            </w:r>
          </w:p>
        </w:tc>
      </w:tr>
      <w:tr w:rsidR="008F2624" w:rsidRPr="00436978" w14:paraId="4CE923C1" w14:textId="77777777" w:rsidTr="009A13A6">
        <w:trPr>
          <w:trHeight w:val="567"/>
        </w:trPr>
        <w:tc>
          <w:tcPr>
            <w:tcW w:w="5665" w:type="dxa"/>
            <w:vAlign w:val="center"/>
          </w:tcPr>
          <w:p w14:paraId="2A8F75AB" w14:textId="77777777" w:rsidR="008F2624" w:rsidRPr="00436978" w:rsidRDefault="008F2624" w:rsidP="009A13A6">
            <w:pPr>
              <w:rPr>
                <w:rFonts w:ascii="Tahoma" w:hAnsi="Tahoma" w:cs="Tahoma"/>
              </w:rPr>
            </w:pPr>
            <w:r>
              <w:rPr>
                <w:rFonts w:ascii="Tahoma" w:hAnsi="Tahoma" w:cs="Tahoma"/>
              </w:rPr>
              <w:t>Title of Assessment:</w:t>
            </w:r>
          </w:p>
        </w:tc>
        <w:tc>
          <w:tcPr>
            <w:tcW w:w="3351" w:type="dxa"/>
          </w:tcPr>
          <w:p w14:paraId="5CA1F963" w14:textId="08F64136" w:rsidR="008F2624" w:rsidRPr="00436978" w:rsidRDefault="00DF0225" w:rsidP="009A13A6">
            <w:pPr>
              <w:shd w:val="clear" w:color="auto" w:fill="F4F4F4"/>
              <w:ind w:right="45"/>
              <w:outlineLvl w:val="2"/>
              <w:rPr>
                <w:rFonts w:ascii="Tahoma" w:hAnsi="Tahoma" w:cs="Tahoma"/>
              </w:rPr>
            </w:pPr>
            <w:r>
              <w:rPr>
                <w:rFonts w:ascii="Tahoma" w:hAnsi="Tahoma" w:cs="Tahoma"/>
              </w:rPr>
              <w:t>Report</w:t>
            </w:r>
          </w:p>
        </w:tc>
      </w:tr>
      <w:tr w:rsidR="008F2624" w:rsidRPr="00436978" w14:paraId="4B1980C9" w14:textId="77777777" w:rsidTr="009A13A6">
        <w:trPr>
          <w:trHeight w:val="567"/>
        </w:trPr>
        <w:tc>
          <w:tcPr>
            <w:tcW w:w="5665" w:type="dxa"/>
            <w:vAlign w:val="center"/>
          </w:tcPr>
          <w:p w14:paraId="270D8652" w14:textId="77777777" w:rsidR="008F2624" w:rsidRPr="00436978" w:rsidRDefault="008F2624" w:rsidP="009A13A6">
            <w:pPr>
              <w:rPr>
                <w:rFonts w:ascii="Tahoma" w:hAnsi="Tahoma" w:cs="Tahoma"/>
              </w:rPr>
            </w:pPr>
            <w:r w:rsidRPr="00436978">
              <w:rPr>
                <w:rFonts w:ascii="Tahoma" w:hAnsi="Tahoma" w:cs="Tahoma"/>
              </w:rPr>
              <w:t>Student Number:</w:t>
            </w:r>
          </w:p>
        </w:tc>
        <w:tc>
          <w:tcPr>
            <w:tcW w:w="3351" w:type="dxa"/>
          </w:tcPr>
          <w:p w14:paraId="4CE6BE25" w14:textId="77777777" w:rsidR="008F2624" w:rsidRPr="00436978" w:rsidRDefault="008F2624" w:rsidP="009A13A6">
            <w:pPr>
              <w:rPr>
                <w:rFonts w:ascii="Tahoma" w:hAnsi="Tahoma" w:cs="Tahoma"/>
              </w:rPr>
            </w:pPr>
            <w:r>
              <w:rPr>
                <w:rFonts w:ascii="Tahoma" w:hAnsi="Tahoma" w:cs="Tahoma"/>
              </w:rPr>
              <w:t>21010066</w:t>
            </w:r>
          </w:p>
        </w:tc>
      </w:tr>
      <w:tr w:rsidR="008F2624" w:rsidRPr="00436978" w14:paraId="28627E34" w14:textId="77777777" w:rsidTr="009A13A6">
        <w:trPr>
          <w:trHeight w:val="567"/>
        </w:trPr>
        <w:tc>
          <w:tcPr>
            <w:tcW w:w="5665" w:type="dxa"/>
            <w:vAlign w:val="center"/>
          </w:tcPr>
          <w:p w14:paraId="2C6E75B7" w14:textId="77777777" w:rsidR="008F2624" w:rsidRPr="00436978" w:rsidRDefault="008F2624" w:rsidP="009A13A6">
            <w:pPr>
              <w:rPr>
                <w:rFonts w:ascii="Tahoma" w:hAnsi="Tahoma" w:cs="Tahoma"/>
              </w:rPr>
            </w:pPr>
            <w:r>
              <w:rPr>
                <w:rFonts w:ascii="Tahoma" w:hAnsi="Tahoma" w:cs="Tahoma"/>
              </w:rPr>
              <w:t>Word Count:</w:t>
            </w:r>
          </w:p>
        </w:tc>
        <w:tc>
          <w:tcPr>
            <w:tcW w:w="3351" w:type="dxa"/>
          </w:tcPr>
          <w:p w14:paraId="24A6A707" w14:textId="5227BEF6" w:rsidR="008F2624" w:rsidRPr="00436978" w:rsidRDefault="008F2624" w:rsidP="009A13A6">
            <w:pPr>
              <w:rPr>
                <w:rFonts w:ascii="Tahoma" w:hAnsi="Tahoma" w:cs="Tahoma"/>
              </w:rPr>
            </w:pPr>
            <w:r>
              <w:rPr>
                <w:rFonts w:ascii="Tahoma" w:hAnsi="Tahoma" w:cs="Tahoma"/>
              </w:rPr>
              <w:t>4</w:t>
            </w:r>
            <w:r w:rsidR="00825113">
              <w:rPr>
                <w:rFonts w:ascii="Tahoma" w:hAnsi="Tahoma" w:cs="Tahoma"/>
              </w:rPr>
              <w:t>600</w:t>
            </w:r>
            <w:r>
              <w:rPr>
                <w:rFonts w:ascii="Tahoma" w:hAnsi="Tahoma" w:cs="Tahoma"/>
              </w:rPr>
              <w:t xml:space="preserve"> without references</w:t>
            </w:r>
          </w:p>
        </w:tc>
      </w:tr>
      <w:tr w:rsidR="008F2624" w:rsidRPr="00436978" w14:paraId="6FB99CAE" w14:textId="77777777" w:rsidTr="009A13A6">
        <w:trPr>
          <w:trHeight w:val="567"/>
        </w:trPr>
        <w:tc>
          <w:tcPr>
            <w:tcW w:w="5665" w:type="dxa"/>
            <w:vAlign w:val="center"/>
          </w:tcPr>
          <w:p w14:paraId="65904F61" w14:textId="77777777" w:rsidR="008F2624" w:rsidRDefault="008F2624" w:rsidP="009A13A6">
            <w:pPr>
              <w:rPr>
                <w:rFonts w:ascii="Tahoma" w:hAnsi="Tahoma" w:cs="Tahoma"/>
              </w:rPr>
            </w:pPr>
            <w:r>
              <w:rPr>
                <w:rFonts w:ascii="Tahoma" w:hAnsi="Tahoma" w:cs="Tahoma"/>
              </w:rPr>
              <w:t>I have read and understood the University’s Policy on Academic Conduct Procedures and I confirm that this is my own work.</w:t>
            </w:r>
          </w:p>
          <w:p w14:paraId="6C4228CF" w14:textId="77777777" w:rsidR="008F2624" w:rsidRDefault="008F2624" w:rsidP="009A13A6">
            <w:pPr>
              <w:rPr>
                <w:rFonts w:ascii="Tahoma" w:hAnsi="Tahoma" w:cs="Tahoma"/>
              </w:rPr>
            </w:pPr>
          </w:p>
          <w:p w14:paraId="41246E9B" w14:textId="77777777" w:rsidR="008F2624" w:rsidRDefault="008F2624" w:rsidP="009A13A6">
            <w:pPr>
              <w:rPr>
                <w:rFonts w:ascii="Tahoma" w:hAnsi="Tahoma" w:cs="Tahoma"/>
              </w:rPr>
            </w:pPr>
            <w:r w:rsidRPr="00EE183A">
              <w:rPr>
                <w:rFonts w:ascii="Tahoma" w:hAnsi="Tahoma" w:cs="Tahoma"/>
                <w:i/>
              </w:rPr>
              <w:t>Please state Yes or No in the box on the right.</w:t>
            </w:r>
          </w:p>
        </w:tc>
        <w:tc>
          <w:tcPr>
            <w:tcW w:w="3351" w:type="dxa"/>
          </w:tcPr>
          <w:p w14:paraId="2DB40F3F" w14:textId="77777777" w:rsidR="008F2624" w:rsidRPr="00436978" w:rsidRDefault="008F2624" w:rsidP="009A13A6">
            <w:pPr>
              <w:rPr>
                <w:rFonts w:ascii="Tahoma" w:hAnsi="Tahoma" w:cs="Tahoma"/>
              </w:rPr>
            </w:pPr>
            <w:r>
              <w:rPr>
                <w:rFonts w:ascii="Tahoma" w:hAnsi="Tahoma" w:cs="Tahoma"/>
              </w:rPr>
              <w:t>Yes</w:t>
            </w:r>
          </w:p>
        </w:tc>
      </w:tr>
      <w:tr w:rsidR="008F2624" w:rsidRPr="00436978" w14:paraId="771E837A" w14:textId="77777777" w:rsidTr="009A13A6">
        <w:trPr>
          <w:trHeight w:val="1134"/>
        </w:trPr>
        <w:tc>
          <w:tcPr>
            <w:tcW w:w="5665" w:type="dxa"/>
            <w:vAlign w:val="center"/>
          </w:tcPr>
          <w:p w14:paraId="3EBCB346" w14:textId="77777777" w:rsidR="008F2624" w:rsidRPr="00436978" w:rsidRDefault="008F2624" w:rsidP="009A13A6">
            <w:pPr>
              <w:rPr>
                <w:rFonts w:ascii="Tahoma" w:hAnsi="Tahoma" w:cs="Tahoma"/>
              </w:rPr>
            </w:pPr>
            <w:r w:rsidRPr="00436978">
              <w:rPr>
                <w:rFonts w:ascii="Tahoma" w:hAnsi="Tahoma" w:cs="Tahoma"/>
              </w:rPr>
              <w:t>Do you h</w:t>
            </w:r>
            <w:r>
              <w:rPr>
                <w:rFonts w:ascii="Tahoma" w:hAnsi="Tahoma" w:cs="Tahoma"/>
              </w:rPr>
              <w:t>ave a Learning Support Agreement that indicates your work should be marked on content knowledge and understanding</w:t>
            </w:r>
            <w:r w:rsidRPr="00436978">
              <w:rPr>
                <w:rFonts w:ascii="Tahoma" w:hAnsi="Tahoma" w:cs="Tahoma"/>
              </w:rPr>
              <w:t>?</w:t>
            </w:r>
          </w:p>
          <w:p w14:paraId="68366C34" w14:textId="77777777" w:rsidR="008F2624" w:rsidRDefault="008F2624" w:rsidP="009A13A6">
            <w:pPr>
              <w:rPr>
                <w:rFonts w:ascii="Tahoma" w:hAnsi="Tahoma" w:cs="Tahoma"/>
              </w:rPr>
            </w:pPr>
          </w:p>
          <w:p w14:paraId="0AE1F6B0" w14:textId="77777777" w:rsidR="008F2624" w:rsidRPr="00EE183A" w:rsidRDefault="008F2624" w:rsidP="009A13A6">
            <w:pPr>
              <w:rPr>
                <w:rFonts w:ascii="Tahoma" w:hAnsi="Tahoma" w:cs="Tahoma"/>
                <w:i/>
              </w:rPr>
            </w:pPr>
            <w:r w:rsidRPr="00EE183A">
              <w:rPr>
                <w:rFonts w:ascii="Tahoma" w:hAnsi="Tahoma" w:cs="Tahoma"/>
                <w:i/>
              </w:rPr>
              <w:t>Please state Yes or No in the box on the right.</w:t>
            </w:r>
          </w:p>
        </w:tc>
        <w:tc>
          <w:tcPr>
            <w:tcW w:w="3351" w:type="dxa"/>
          </w:tcPr>
          <w:p w14:paraId="19C171B7" w14:textId="77777777" w:rsidR="008F2624" w:rsidRPr="00436978" w:rsidRDefault="008F2624" w:rsidP="009A13A6">
            <w:pPr>
              <w:rPr>
                <w:rFonts w:ascii="Tahoma" w:hAnsi="Tahoma" w:cs="Tahoma"/>
              </w:rPr>
            </w:pPr>
          </w:p>
          <w:p w14:paraId="2D3440AA" w14:textId="77777777" w:rsidR="008F2624" w:rsidRPr="00436978" w:rsidRDefault="008F2624" w:rsidP="009A13A6">
            <w:pPr>
              <w:rPr>
                <w:rFonts w:ascii="Tahoma" w:hAnsi="Tahoma" w:cs="Tahoma"/>
              </w:rPr>
            </w:pPr>
          </w:p>
          <w:p w14:paraId="48A182AA" w14:textId="77777777" w:rsidR="008F2624" w:rsidRPr="00436978" w:rsidRDefault="008F2624" w:rsidP="009A13A6">
            <w:pPr>
              <w:rPr>
                <w:rFonts w:ascii="Tahoma" w:hAnsi="Tahoma" w:cs="Tahoma"/>
              </w:rPr>
            </w:pPr>
            <w:r>
              <w:rPr>
                <w:rFonts w:ascii="Tahoma" w:hAnsi="Tahoma" w:cs="Tahoma"/>
              </w:rPr>
              <w:t>Yes</w:t>
            </w:r>
          </w:p>
        </w:tc>
      </w:tr>
    </w:tbl>
    <w:p w14:paraId="0F6EDC48" w14:textId="77777777" w:rsidR="008F2624" w:rsidRDefault="008F2624" w:rsidP="006F2737">
      <w:pPr>
        <w:pStyle w:val="Title"/>
      </w:pPr>
    </w:p>
    <w:p w14:paraId="14012604" w14:textId="6597E667" w:rsidR="00ED5618" w:rsidRDefault="008F63F0" w:rsidP="006F2737">
      <w:pPr>
        <w:pStyle w:val="Title"/>
      </w:pPr>
      <w:r w:rsidRPr="00256D6B">
        <w:t xml:space="preserve">Inducing Torpor in </w:t>
      </w:r>
      <w:r w:rsidR="00277DB7">
        <w:t>N</w:t>
      </w:r>
      <w:r w:rsidRPr="00256D6B">
        <w:t>on-</w:t>
      </w:r>
      <w:r w:rsidR="00277DB7">
        <w:t>H</w:t>
      </w:r>
      <w:r w:rsidRPr="00256D6B">
        <w:t xml:space="preserve">ibernating </w:t>
      </w:r>
      <w:r w:rsidR="00277DB7">
        <w:t>M</w:t>
      </w:r>
      <w:r w:rsidRPr="00256D6B">
        <w:t>ammals: A Systematic Review</w:t>
      </w:r>
    </w:p>
    <w:sdt>
      <w:sdtPr>
        <w:rPr>
          <w:rFonts w:asciiTheme="minorHAnsi" w:eastAsiaTheme="minorHAnsi" w:hAnsiTheme="minorHAnsi" w:cstheme="minorBidi"/>
          <w:color w:val="auto"/>
          <w:kern w:val="2"/>
          <w:sz w:val="22"/>
          <w:szCs w:val="22"/>
          <w:lang w:eastAsia="en-US"/>
          <w14:ligatures w14:val="standardContextual"/>
        </w:rPr>
        <w:id w:val="138466672"/>
        <w:docPartObj>
          <w:docPartGallery w:val="Table of Contents"/>
          <w:docPartUnique/>
        </w:docPartObj>
      </w:sdtPr>
      <w:sdtEndPr>
        <w:rPr>
          <w:b/>
          <w:bCs/>
        </w:rPr>
      </w:sdtEndPr>
      <w:sdtContent>
        <w:p w14:paraId="2A52A4F2" w14:textId="48B5B200" w:rsidR="00D40BE3" w:rsidRDefault="00D40BE3">
          <w:pPr>
            <w:pStyle w:val="TOCHeading"/>
          </w:pPr>
          <w:r>
            <w:t>Contents</w:t>
          </w:r>
        </w:p>
        <w:p w14:paraId="17788230" w14:textId="05B26F56" w:rsidR="0002711E" w:rsidRDefault="00D40BE3">
          <w:pPr>
            <w:pStyle w:val="TOC1"/>
            <w:tabs>
              <w:tab w:val="right" w:leader="dot" w:pos="9016"/>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66786457" w:history="1">
            <w:r w:rsidR="0002711E" w:rsidRPr="00047601">
              <w:rPr>
                <w:rStyle w:val="Hyperlink"/>
                <w:noProof/>
              </w:rPr>
              <w:t>Abstract</w:t>
            </w:r>
            <w:r w:rsidR="0002711E">
              <w:rPr>
                <w:noProof/>
                <w:webHidden/>
              </w:rPr>
              <w:tab/>
            </w:r>
            <w:r w:rsidR="0002711E">
              <w:rPr>
                <w:noProof/>
                <w:webHidden/>
              </w:rPr>
              <w:fldChar w:fldCharType="begin"/>
            </w:r>
            <w:r w:rsidR="0002711E">
              <w:rPr>
                <w:noProof/>
                <w:webHidden/>
              </w:rPr>
              <w:instrText xml:space="preserve"> PAGEREF _Toc166786457 \h </w:instrText>
            </w:r>
            <w:r w:rsidR="0002711E">
              <w:rPr>
                <w:noProof/>
                <w:webHidden/>
              </w:rPr>
            </w:r>
            <w:r w:rsidR="0002711E">
              <w:rPr>
                <w:noProof/>
                <w:webHidden/>
              </w:rPr>
              <w:fldChar w:fldCharType="separate"/>
            </w:r>
            <w:r w:rsidR="0002711E">
              <w:rPr>
                <w:noProof/>
                <w:webHidden/>
              </w:rPr>
              <w:t>1</w:t>
            </w:r>
            <w:r w:rsidR="0002711E">
              <w:rPr>
                <w:noProof/>
                <w:webHidden/>
              </w:rPr>
              <w:fldChar w:fldCharType="end"/>
            </w:r>
          </w:hyperlink>
        </w:p>
        <w:p w14:paraId="052735B2" w14:textId="4D823B44" w:rsidR="0002711E" w:rsidRDefault="00825113">
          <w:pPr>
            <w:pStyle w:val="TOC1"/>
            <w:tabs>
              <w:tab w:val="right" w:leader="dot" w:pos="9016"/>
            </w:tabs>
            <w:rPr>
              <w:rFonts w:cstheme="minorBidi"/>
              <w:noProof/>
              <w:kern w:val="2"/>
              <w:sz w:val="24"/>
              <w:szCs w:val="24"/>
              <w14:ligatures w14:val="standardContextual"/>
            </w:rPr>
          </w:pPr>
          <w:hyperlink w:anchor="_Toc166786458" w:history="1">
            <w:r w:rsidR="0002711E" w:rsidRPr="00047601">
              <w:rPr>
                <w:rStyle w:val="Hyperlink"/>
                <w:noProof/>
              </w:rPr>
              <w:t>Introduction</w:t>
            </w:r>
            <w:r w:rsidR="0002711E">
              <w:rPr>
                <w:noProof/>
                <w:webHidden/>
              </w:rPr>
              <w:tab/>
            </w:r>
            <w:r w:rsidR="0002711E">
              <w:rPr>
                <w:noProof/>
                <w:webHidden/>
              </w:rPr>
              <w:fldChar w:fldCharType="begin"/>
            </w:r>
            <w:r w:rsidR="0002711E">
              <w:rPr>
                <w:noProof/>
                <w:webHidden/>
              </w:rPr>
              <w:instrText xml:space="preserve"> PAGEREF _Toc166786458 \h </w:instrText>
            </w:r>
            <w:r w:rsidR="0002711E">
              <w:rPr>
                <w:noProof/>
                <w:webHidden/>
              </w:rPr>
            </w:r>
            <w:r w:rsidR="0002711E">
              <w:rPr>
                <w:noProof/>
                <w:webHidden/>
              </w:rPr>
              <w:fldChar w:fldCharType="separate"/>
            </w:r>
            <w:r w:rsidR="0002711E">
              <w:rPr>
                <w:noProof/>
                <w:webHidden/>
              </w:rPr>
              <w:t>2</w:t>
            </w:r>
            <w:r w:rsidR="0002711E">
              <w:rPr>
                <w:noProof/>
                <w:webHidden/>
              </w:rPr>
              <w:fldChar w:fldCharType="end"/>
            </w:r>
          </w:hyperlink>
        </w:p>
        <w:p w14:paraId="4C43A15D" w14:textId="14902596" w:rsidR="0002711E" w:rsidRDefault="00825113">
          <w:pPr>
            <w:pStyle w:val="TOC1"/>
            <w:tabs>
              <w:tab w:val="right" w:leader="dot" w:pos="9016"/>
            </w:tabs>
            <w:rPr>
              <w:rFonts w:cstheme="minorBidi"/>
              <w:noProof/>
              <w:kern w:val="2"/>
              <w:sz w:val="24"/>
              <w:szCs w:val="24"/>
              <w14:ligatures w14:val="standardContextual"/>
            </w:rPr>
          </w:pPr>
          <w:hyperlink w:anchor="_Toc166786459" w:history="1">
            <w:r w:rsidR="0002711E" w:rsidRPr="00047601">
              <w:rPr>
                <w:rStyle w:val="Hyperlink"/>
                <w:noProof/>
              </w:rPr>
              <w:t>Method and materials</w:t>
            </w:r>
            <w:r w:rsidR="0002711E">
              <w:rPr>
                <w:noProof/>
                <w:webHidden/>
              </w:rPr>
              <w:tab/>
            </w:r>
            <w:r w:rsidR="0002711E">
              <w:rPr>
                <w:noProof/>
                <w:webHidden/>
              </w:rPr>
              <w:fldChar w:fldCharType="begin"/>
            </w:r>
            <w:r w:rsidR="0002711E">
              <w:rPr>
                <w:noProof/>
                <w:webHidden/>
              </w:rPr>
              <w:instrText xml:space="preserve"> PAGEREF _Toc166786459 \h </w:instrText>
            </w:r>
            <w:r w:rsidR="0002711E">
              <w:rPr>
                <w:noProof/>
                <w:webHidden/>
              </w:rPr>
            </w:r>
            <w:r w:rsidR="0002711E">
              <w:rPr>
                <w:noProof/>
                <w:webHidden/>
              </w:rPr>
              <w:fldChar w:fldCharType="separate"/>
            </w:r>
            <w:r w:rsidR="0002711E">
              <w:rPr>
                <w:noProof/>
                <w:webHidden/>
              </w:rPr>
              <w:t>3</w:t>
            </w:r>
            <w:r w:rsidR="0002711E">
              <w:rPr>
                <w:noProof/>
                <w:webHidden/>
              </w:rPr>
              <w:fldChar w:fldCharType="end"/>
            </w:r>
          </w:hyperlink>
        </w:p>
        <w:p w14:paraId="5992535C" w14:textId="636C8270" w:rsidR="0002711E" w:rsidRDefault="00825113">
          <w:pPr>
            <w:pStyle w:val="TOC2"/>
            <w:tabs>
              <w:tab w:val="right" w:leader="dot" w:pos="9016"/>
            </w:tabs>
            <w:rPr>
              <w:rFonts w:cstheme="minorBidi"/>
              <w:noProof/>
              <w:kern w:val="2"/>
              <w:sz w:val="24"/>
              <w:szCs w:val="24"/>
              <w14:ligatures w14:val="standardContextual"/>
            </w:rPr>
          </w:pPr>
          <w:hyperlink w:anchor="_Toc166786460" w:history="1">
            <w:r w:rsidR="0002711E" w:rsidRPr="00047601">
              <w:rPr>
                <w:rStyle w:val="Hyperlink"/>
                <w:noProof/>
              </w:rPr>
              <w:t>2.1 Review methods</w:t>
            </w:r>
            <w:r w:rsidR="0002711E">
              <w:rPr>
                <w:noProof/>
                <w:webHidden/>
              </w:rPr>
              <w:tab/>
            </w:r>
            <w:r w:rsidR="0002711E">
              <w:rPr>
                <w:noProof/>
                <w:webHidden/>
              </w:rPr>
              <w:fldChar w:fldCharType="begin"/>
            </w:r>
            <w:r w:rsidR="0002711E">
              <w:rPr>
                <w:noProof/>
                <w:webHidden/>
              </w:rPr>
              <w:instrText xml:space="preserve"> PAGEREF _Toc166786460 \h </w:instrText>
            </w:r>
            <w:r w:rsidR="0002711E">
              <w:rPr>
                <w:noProof/>
                <w:webHidden/>
              </w:rPr>
            </w:r>
            <w:r w:rsidR="0002711E">
              <w:rPr>
                <w:noProof/>
                <w:webHidden/>
              </w:rPr>
              <w:fldChar w:fldCharType="separate"/>
            </w:r>
            <w:r w:rsidR="0002711E">
              <w:rPr>
                <w:noProof/>
                <w:webHidden/>
              </w:rPr>
              <w:t>3</w:t>
            </w:r>
            <w:r w:rsidR="0002711E">
              <w:rPr>
                <w:noProof/>
                <w:webHidden/>
              </w:rPr>
              <w:fldChar w:fldCharType="end"/>
            </w:r>
          </w:hyperlink>
        </w:p>
        <w:p w14:paraId="5D94E3CF" w14:textId="1E05307C" w:rsidR="0002711E" w:rsidRDefault="00825113">
          <w:pPr>
            <w:pStyle w:val="TOC2"/>
            <w:tabs>
              <w:tab w:val="right" w:leader="dot" w:pos="9016"/>
            </w:tabs>
            <w:rPr>
              <w:rFonts w:cstheme="minorBidi"/>
              <w:noProof/>
              <w:kern w:val="2"/>
              <w:sz w:val="24"/>
              <w:szCs w:val="24"/>
              <w14:ligatures w14:val="standardContextual"/>
            </w:rPr>
          </w:pPr>
          <w:hyperlink w:anchor="_Toc166786461" w:history="1">
            <w:r w:rsidR="0002711E" w:rsidRPr="00047601">
              <w:rPr>
                <w:rStyle w:val="Hyperlink"/>
                <w:noProof/>
              </w:rPr>
              <w:t>2.2 Literature search</w:t>
            </w:r>
            <w:r w:rsidR="0002711E">
              <w:rPr>
                <w:noProof/>
                <w:webHidden/>
              </w:rPr>
              <w:tab/>
            </w:r>
            <w:r w:rsidR="0002711E">
              <w:rPr>
                <w:noProof/>
                <w:webHidden/>
              </w:rPr>
              <w:fldChar w:fldCharType="begin"/>
            </w:r>
            <w:r w:rsidR="0002711E">
              <w:rPr>
                <w:noProof/>
                <w:webHidden/>
              </w:rPr>
              <w:instrText xml:space="preserve"> PAGEREF _Toc166786461 \h </w:instrText>
            </w:r>
            <w:r w:rsidR="0002711E">
              <w:rPr>
                <w:noProof/>
                <w:webHidden/>
              </w:rPr>
            </w:r>
            <w:r w:rsidR="0002711E">
              <w:rPr>
                <w:noProof/>
                <w:webHidden/>
              </w:rPr>
              <w:fldChar w:fldCharType="separate"/>
            </w:r>
            <w:r w:rsidR="0002711E">
              <w:rPr>
                <w:noProof/>
                <w:webHidden/>
              </w:rPr>
              <w:t>3</w:t>
            </w:r>
            <w:r w:rsidR="0002711E">
              <w:rPr>
                <w:noProof/>
                <w:webHidden/>
              </w:rPr>
              <w:fldChar w:fldCharType="end"/>
            </w:r>
          </w:hyperlink>
        </w:p>
        <w:p w14:paraId="33F471EA" w14:textId="27835C16" w:rsidR="0002711E" w:rsidRDefault="00825113">
          <w:pPr>
            <w:pStyle w:val="TOC2"/>
            <w:tabs>
              <w:tab w:val="right" w:leader="dot" w:pos="9016"/>
            </w:tabs>
            <w:rPr>
              <w:rFonts w:cstheme="minorBidi"/>
              <w:noProof/>
              <w:kern w:val="2"/>
              <w:sz w:val="24"/>
              <w:szCs w:val="24"/>
              <w14:ligatures w14:val="standardContextual"/>
            </w:rPr>
          </w:pPr>
          <w:hyperlink w:anchor="_Toc166786462" w:history="1">
            <w:r w:rsidR="0002711E" w:rsidRPr="00047601">
              <w:rPr>
                <w:rStyle w:val="Hyperlink"/>
                <w:noProof/>
              </w:rPr>
              <w:t>2.3 Eligibility criteria</w:t>
            </w:r>
            <w:r w:rsidR="0002711E">
              <w:rPr>
                <w:noProof/>
                <w:webHidden/>
              </w:rPr>
              <w:tab/>
            </w:r>
            <w:r w:rsidR="0002711E">
              <w:rPr>
                <w:noProof/>
                <w:webHidden/>
              </w:rPr>
              <w:fldChar w:fldCharType="begin"/>
            </w:r>
            <w:r w:rsidR="0002711E">
              <w:rPr>
                <w:noProof/>
                <w:webHidden/>
              </w:rPr>
              <w:instrText xml:space="preserve"> PAGEREF _Toc166786462 \h </w:instrText>
            </w:r>
            <w:r w:rsidR="0002711E">
              <w:rPr>
                <w:noProof/>
                <w:webHidden/>
              </w:rPr>
            </w:r>
            <w:r w:rsidR="0002711E">
              <w:rPr>
                <w:noProof/>
                <w:webHidden/>
              </w:rPr>
              <w:fldChar w:fldCharType="separate"/>
            </w:r>
            <w:r w:rsidR="0002711E">
              <w:rPr>
                <w:noProof/>
                <w:webHidden/>
              </w:rPr>
              <w:t>3</w:t>
            </w:r>
            <w:r w:rsidR="0002711E">
              <w:rPr>
                <w:noProof/>
                <w:webHidden/>
              </w:rPr>
              <w:fldChar w:fldCharType="end"/>
            </w:r>
          </w:hyperlink>
        </w:p>
        <w:p w14:paraId="43C2DF32" w14:textId="592A3122" w:rsidR="0002711E" w:rsidRDefault="00825113">
          <w:pPr>
            <w:pStyle w:val="TOC1"/>
            <w:tabs>
              <w:tab w:val="right" w:leader="dot" w:pos="9016"/>
            </w:tabs>
            <w:rPr>
              <w:rFonts w:cstheme="minorBidi"/>
              <w:noProof/>
              <w:kern w:val="2"/>
              <w:sz w:val="24"/>
              <w:szCs w:val="24"/>
              <w14:ligatures w14:val="standardContextual"/>
            </w:rPr>
          </w:pPr>
          <w:hyperlink w:anchor="_Toc166786463" w:history="1">
            <w:r w:rsidR="0002711E" w:rsidRPr="00047601">
              <w:rPr>
                <w:rStyle w:val="Hyperlink"/>
                <w:noProof/>
              </w:rPr>
              <w:t>Results</w:t>
            </w:r>
            <w:r w:rsidR="0002711E">
              <w:rPr>
                <w:noProof/>
                <w:webHidden/>
              </w:rPr>
              <w:tab/>
            </w:r>
            <w:r w:rsidR="0002711E">
              <w:rPr>
                <w:noProof/>
                <w:webHidden/>
              </w:rPr>
              <w:fldChar w:fldCharType="begin"/>
            </w:r>
            <w:r w:rsidR="0002711E">
              <w:rPr>
                <w:noProof/>
                <w:webHidden/>
              </w:rPr>
              <w:instrText xml:space="preserve"> PAGEREF _Toc166786463 \h </w:instrText>
            </w:r>
            <w:r w:rsidR="0002711E">
              <w:rPr>
                <w:noProof/>
                <w:webHidden/>
              </w:rPr>
            </w:r>
            <w:r w:rsidR="0002711E">
              <w:rPr>
                <w:noProof/>
                <w:webHidden/>
              </w:rPr>
              <w:fldChar w:fldCharType="separate"/>
            </w:r>
            <w:r w:rsidR="0002711E">
              <w:rPr>
                <w:noProof/>
                <w:webHidden/>
              </w:rPr>
              <w:t>4</w:t>
            </w:r>
            <w:r w:rsidR="0002711E">
              <w:rPr>
                <w:noProof/>
                <w:webHidden/>
              </w:rPr>
              <w:fldChar w:fldCharType="end"/>
            </w:r>
          </w:hyperlink>
        </w:p>
        <w:p w14:paraId="25F95C0E" w14:textId="11199ACB" w:rsidR="0002711E" w:rsidRDefault="00825113">
          <w:pPr>
            <w:pStyle w:val="TOC2"/>
            <w:tabs>
              <w:tab w:val="right" w:leader="dot" w:pos="9016"/>
            </w:tabs>
            <w:rPr>
              <w:rFonts w:cstheme="minorBidi"/>
              <w:noProof/>
              <w:kern w:val="2"/>
              <w:sz w:val="24"/>
              <w:szCs w:val="24"/>
              <w14:ligatures w14:val="standardContextual"/>
            </w:rPr>
          </w:pPr>
          <w:hyperlink w:anchor="_Toc166786464" w:history="1">
            <w:r w:rsidR="0002711E" w:rsidRPr="00047601">
              <w:rPr>
                <w:rStyle w:val="Hyperlink"/>
                <w:noProof/>
              </w:rPr>
              <w:t>3.1 Summary of Included Studies</w:t>
            </w:r>
            <w:r w:rsidR="0002711E">
              <w:rPr>
                <w:noProof/>
                <w:webHidden/>
              </w:rPr>
              <w:tab/>
            </w:r>
            <w:r w:rsidR="0002711E">
              <w:rPr>
                <w:noProof/>
                <w:webHidden/>
              </w:rPr>
              <w:fldChar w:fldCharType="begin"/>
            </w:r>
            <w:r w:rsidR="0002711E">
              <w:rPr>
                <w:noProof/>
                <w:webHidden/>
              </w:rPr>
              <w:instrText xml:space="preserve"> PAGEREF _Toc166786464 \h </w:instrText>
            </w:r>
            <w:r w:rsidR="0002711E">
              <w:rPr>
                <w:noProof/>
                <w:webHidden/>
              </w:rPr>
            </w:r>
            <w:r w:rsidR="0002711E">
              <w:rPr>
                <w:noProof/>
                <w:webHidden/>
              </w:rPr>
              <w:fldChar w:fldCharType="separate"/>
            </w:r>
            <w:r w:rsidR="0002711E">
              <w:rPr>
                <w:noProof/>
                <w:webHidden/>
              </w:rPr>
              <w:t>4</w:t>
            </w:r>
            <w:r w:rsidR="0002711E">
              <w:rPr>
                <w:noProof/>
                <w:webHidden/>
              </w:rPr>
              <w:fldChar w:fldCharType="end"/>
            </w:r>
          </w:hyperlink>
        </w:p>
        <w:p w14:paraId="6A4D4539" w14:textId="462B13C7" w:rsidR="0002711E" w:rsidRDefault="00825113">
          <w:pPr>
            <w:pStyle w:val="TOC2"/>
            <w:tabs>
              <w:tab w:val="right" w:leader="dot" w:pos="9016"/>
            </w:tabs>
            <w:rPr>
              <w:rFonts w:cstheme="minorBidi"/>
              <w:noProof/>
              <w:kern w:val="2"/>
              <w:sz w:val="24"/>
              <w:szCs w:val="24"/>
              <w14:ligatures w14:val="standardContextual"/>
            </w:rPr>
          </w:pPr>
          <w:hyperlink w:anchor="_Toc166786465" w:history="1">
            <w:r w:rsidR="0002711E" w:rsidRPr="00047601">
              <w:rPr>
                <w:rStyle w:val="Hyperlink"/>
                <w:noProof/>
              </w:rPr>
              <w:t>3.2 PRISMA</w:t>
            </w:r>
            <w:r w:rsidR="0002711E">
              <w:rPr>
                <w:noProof/>
                <w:webHidden/>
              </w:rPr>
              <w:tab/>
            </w:r>
            <w:r w:rsidR="0002711E">
              <w:rPr>
                <w:noProof/>
                <w:webHidden/>
              </w:rPr>
              <w:fldChar w:fldCharType="begin"/>
            </w:r>
            <w:r w:rsidR="0002711E">
              <w:rPr>
                <w:noProof/>
                <w:webHidden/>
              </w:rPr>
              <w:instrText xml:space="preserve"> PAGEREF _Toc166786465 \h </w:instrText>
            </w:r>
            <w:r w:rsidR="0002711E">
              <w:rPr>
                <w:noProof/>
                <w:webHidden/>
              </w:rPr>
            </w:r>
            <w:r w:rsidR="0002711E">
              <w:rPr>
                <w:noProof/>
                <w:webHidden/>
              </w:rPr>
              <w:fldChar w:fldCharType="separate"/>
            </w:r>
            <w:r w:rsidR="0002711E">
              <w:rPr>
                <w:noProof/>
                <w:webHidden/>
              </w:rPr>
              <w:t>4</w:t>
            </w:r>
            <w:r w:rsidR="0002711E">
              <w:rPr>
                <w:noProof/>
                <w:webHidden/>
              </w:rPr>
              <w:fldChar w:fldCharType="end"/>
            </w:r>
          </w:hyperlink>
        </w:p>
        <w:p w14:paraId="31658821" w14:textId="10A11C3C" w:rsidR="0002711E" w:rsidRDefault="00825113">
          <w:pPr>
            <w:pStyle w:val="TOC2"/>
            <w:tabs>
              <w:tab w:val="right" w:leader="dot" w:pos="9016"/>
            </w:tabs>
            <w:rPr>
              <w:rFonts w:cstheme="minorBidi"/>
              <w:noProof/>
              <w:kern w:val="2"/>
              <w:sz w:val="24"/>
              <w:szCs w:val="24"/>
              <w14:ligatures w14:val="standardContextual"/>
            </w:rPr>
          </w:pPr>
          <w:hyperlink w:anchor="_Toc166786466" w:history="1">
            <w:r w:rsidR="0002711E" w:rsidRPr="00047601">
              <w:rPr>
                <w:rStyle w:val="Hyperlink"/>
                <w:noProof/>
              </w:rPr>
              <w:t>3.3 Characteristics of full texts</w:t>
            </w:r>
            <w:r w:rsidR="0002711E">
              <w:rPr>
                <w:noProof/>
                <w:webHidden/>
              </w:rPr>
              <w:tab/>
            </w:r>
            <w:r w:rsidR="0002711E">
              <w:rPr>
                <w:noProof/>
                <w:webHidden/>
              </w:rPr>
              <w:fldChar w:fldCharType="begin"/>
            </w:r>
            <w:r w:rsidR="0002711E">
              <w:rPr>
                <w:noProof/>
                <w:webHidden/>
              </w:rPr>
              <w:instrText xml:space="preserve"> PAGEREF _Toc166786466 \h </w:instrText>
            </w:r>
            <w:r w:rsidR="0002711E">
              <w:rPr>
                <w:noProof/>
                <w:webHidden/>
              </w:rPr>
            </w:r>
            <w:r w:rsidR="0002711E">
              <w:rPr>
                <w:noProof/>
                <w:webHidden/>
              </w:rPr>
              <w:fldChar w:fldCharType="separate"/>
            </w:r>
            <w:r w:rsidR="0002711E">
              <w:rPr>
                <w:noProof/>
                <w:webHidden/>
              </w:rPr>
              <w:t>5</w:t>
            </w:r>
            <w:r w:rsidR="0002711E">
              <w:rPr>
                <w:noProof/>
                <w:webHidden/>
              </w:rPr>
              <w:fldChar w:fldCharType="end"/>
            </w:r>
          </w:hyperlink>
        </w:p>
        <w:p w14:paraId="1F242D76" w14:textId="4E53C014" w:rsidR="0002711E" w:rsidRDefault="00825113">
          <w:pPr>
            <w:pStyle w:val="TOC1"/>
            <w:tabs>
              <w:tab w:val="right" w:leader="dot" w:pos="9016"/>
            </w:tabs>
            <w:rPr>
              <w:rFonts w:cstheme="minorBidi"/>
              <w:noProof/>
              <w:kern w:val="2"/>
              <w:sz w:val="24"/>
              <w:szCs w:val="24"/>
              <w14:ligatures w14:val="standardContextual"/>
            </w:rPr>
          </w:pPr>
          <w:hyperlink w:anchor="_Toc166786467" w:history="1">
            <w:r w:rsidR="0002711E" w:rsidRPr="00047601">
              <w:rPr>
                <w:rStyle w:val="Hyperlink"/>
                <w:noProof/>
              </w:rPr>
              <w:t>Discussion</w:t>
            </w:r>
            <w:r w:rsidR="0002711E">
              <w:rPr>
                <w:noProof/>
                <w:webHidden/>
              </w:rPr>
              <w:tab/>
            </w:r>
            <w:r w:rsidR="0002711E">
              <w:rPr>
                <w:noProof/>
                <w:webHidden/>
              </w:rPr>
              <w:fldChar w:fldCharType="begin"/>
            </w:r>
            <w:r w:rsidR="0002711E">
              <w:rPr>
                <w:noProof/>
                <w:webHidden/>
              </w:rPr>
              <w:instrText xml:space="preserve"> PAGEREF _Toc166786467 \h </w:instrText>
            </w:r>
            <w:r w:rsidR="0002711E">
              <w:rPr>
                <w:noProof/>
                <w:webHidden/>
              </w:rPr>
            </w:r>
            <w:r w:rsidR="0002711E">
              <w:rPr>
                <w:noProof/>
                <w:webHidden/>
              </w:rPr>
              <w:fldChar w:fldCharType="separate"/>
            </w:r>
            <w:r w:rsidR="0002711E">
              <w:rPr>
                <w:noProof/>
                <w:webHidden/>
              </w:rPr>
              <w:t>7</w:t>
            </w:r>
            <w:r w:rsidR="0002711E">
              <w:rPr>
                <w:noProof/>
                <w:webHidden/>
              </w:rPr>
              <w:fldChar w:fldCharType="end"/>
            </w:r>
          </w:hyperlink>
        </w:p>
        <w:p w14:paraId="49F0C8AE" w14:textId="15BEF35B" w:rsidR="0002711E" w:rsidRDefault="00825113">
          <w:pPr>
            <w:pStyle w:val="TOC1"/>
            <w:tabs>
              <w:tab w:val="right" w:leader="dot" w:pos="9016"/>
            </w:tabs>
            <w:rPr>
              <w:rFonts w:cstheme="minorBidi"/>
              <w:noProof/>
              <w:kern w:val="2"/>
              <w:sz w:val="24"/>
              <w:szCs w:val="24"/>
              <w14:ligatures w14:val="standardContextual"/>
            </w:rPr>
          </w:pPr>
          <w:hyperlink w:anchor="_Toc166786468" w:history="1">
            <w:r w:rsidR="0002711E" w:rsidRPr="00047601">
              <w:rPr>
                <w:rStyle w:val="Hyperlink"/>
                <w:noProof/>
              </w:rPr>
              <w:t>Conclusions</w:t>
            </w:r>
            <w:r w:rsidR="0002711E">
              <w:rPr>
                <w:noProof/>
                <w:webHidden/>
              </w:rPr>
              <w:tab/>
            </w:r>
            <w:r w:rsidR="0002711E">
              <w:rPr>
                <w:noProof/>
                <w:webHidden/>
              </w:rPr>
              <w:fldChar w:fldCharType="begin"/>
            </w:r>
            <w:r w:rsidR="0002711E">
              <w:rPr>
                <w:noProof/>
                <w:webHidden/>
              </w:rPr>
              <w:instrText xml:space="preserve"> PAGEREF _Toc166786468 \h </w:instrText>
            </w:r>
            <w:r w:rsidR="0002711E">
              <w:rPr>
                <w:noProof/>
                <w:webHidden/>
              </w:rPr>
            </w:r>
            <w:r w:rsidR="0002711E">
              <w:rPr>
                <w:noProof/>
                <w:webHidden/>
              </w:rPr>
              <w:fldChar w:fldCharType="separate"/>
            </w:r>
            <w:r w:rsidR="0002711E">
              <w:rPr>
                <w:noProof/>
                <w:webHidden/>
              </w:rPr>
              <w:t>10</w:t>
            </w:r>
            <w:r w:rsidR="0002711E">
              <w:rPr>
                <w:noProof/>
                <w:webHidden/>
              </w:rPr>
              <w:fldChar w:fldCharType="end"/>
            </w:r>
          </w:hyperlink>
        </w:p>
        <w:p w14:paraId="3F8E9787" w14:textId="354F999F" w:rsidR="00D40BE3" w:rsidRDefault="00D40BE3">
          <w:r>
            <w:rPr>
              <w:b/>
              <w:bCs/>
            </w:rPr>
            <w:fldChar w:fldCharType="end"/>
          </w:r>
        </w:p>
      </w:sdtContent>
    </w:sdt>
    <w:p w14:paraId="67B31C4A" w14:textId="77777777" w:rsidR="00D40BE3" w:rsidRDefault="00D40BE3" w:rsidP="007B0735">
      <w:pPr>
        <w:pStyle w:val="Heading2"/>
      </w:pPr>
    </w:p>
    <w:p w14:paraId="35D788B6" w14:textId="2A24FAB8" w:rsidR="00570E27" w:rsidRPr="00256D6B" w:rsidRDefault="00570E27" w:rsidP="00DF7039">
      <w:pPr>
        <w:pStyle w:val="Heading1"/>
      </w:pPr>
      <w:bookmarkStart w:id="0" w:name="_Toc166786457"/>
      <w:r w:rsidRPr="00256D6B">
        <w:t>Abstract</w:t>
      </w:r>
      <w:bookmarkEnd w:id="0"/>
    </w:p>
    <w:p w14:paraId="3643CDF2" w14:textId="04982D34" w:rsidR="00570E27" w:rsidRPr="00256D6B" w:rsidRDefault="007821D1" w:rsidP="00333515">
      <w:pPr>
        <w:rPr>
          <w:rFonts w:ascii="Calibri" w:hAnsi="Calibri" w:cs="Calibri"/>
          <w:sz w:val="24"/>
          <w:szCs w:val="24"/>
        </w:rPr>
      </w:pPr>
      <w:r w:rsidRPr="00256D6B">
        <w:rPr>
          <w:rFonts w:ascii="Calibri" w:hAnsi="Calibri" w:cs="Calibri"/>
          <w:sz w:val="24"/>
          <w:szCs w:val="24"/>
        </w:rPr>
        <w:t>Crewed</w:t>
      </w:r>
      <w:r w:rsidR="00E23237" w:rsidRPr="00256D6B">
        <w:rPr>
          <w:rFonts w:ascii="Calibri" w:hAnsi="Calibri" w:cs="Calibri"/>
          <w:sz w:val="24"/>
          <w:szCs w:val="24"/>
        </w:rPr>
        <w:t xml:space="preserve"> space travel</w:t>
      </w:r>
      <w:r w:rsidR="00DD3DF2" w:rsidRPr="00256D6B">
        <w:rPr>
          <w:rFonts w:ascii="Calibri" w:hAnsi="Calibri" w:cs="Calibri"/>
          <w:sz w:val="24"/>
          <w:szCs w:val="24"/>
        </w:rPr>
        <w:t xml:space="preserve"> is </w:t>
      </w:r>
      <w:r w:rsidR="006E07B3" w:rsidRPr="00256D6B">
        <w:rPr>
          <w:rFonts w:ascii="Calibri" w:hAnsi="Calibri" w:cs="Calibri"/>
          <w:sz w:val="24"/>
          <w:szCs w:val="24"/>
        </w:rPr>
        <w:t>costly.</w:t>
      </w:r>
      <w:r w:rsidR="00EF6998" w:rsidRPr="00256D6B">
        <w:rPr>
          <w:rFonts w:ascii="Calibri" w:hAnsi="Calibri" w:cs="Calibri"/>
          <w:sz w:val="24"/>
          <w:szCs w:val="24"/>
        </w:rPr>
        <w:t xml:space="preserve"> </w:t>
      </w:r>
      <w:r w:rsidR="002D7DB2" w:rsidRPr="00256D6B">
        <w:rPr>
          <w:rFonts w:ascii="Calibri" w:hAnsi="Calibri" w:cs="Calibri"/>
          <w:sz w:val="24"/>
          <w:szCs w:val="24"/>
        </w:rPr>
        <w:t>T</w:t>
      </w:r>
      <w:r w:rsidR="001F6D78" w:rsidRPr="00256D6B">
        <w:rPr>
          <w:rFonts w:ascii="Calibri" w:hAnsi="Calibri" w:cs="Calibri"/>
          <w:sz w:val="24"/>
          <w:szCs w:val="24"/>
        </w:rPr>
        <w:t>he monetary cost of building and carrying</w:t>
      </w:r>
      <w:r w:rsidR="00E770EC" w:rsidRPr="00256D6B">
        <w:rPr>
          <w:rFonts w:ascii="Calibri" w:hAnsi="Calibri" w:cs="Calibri"/>
          <w:sz w:val="24"/>
          <w:szCs w:val="24"/>
        </w:rPr>
        <w:t xml:space="preserve"> the weight of astronauts, </w:t>
      </w:r>
      <w:r w:rsidR="0022039C" w:rsidRPr="00256D6B">
        <w:rPr>
          <w:rFonts w:ascii="Calibri" w:hAnsi="Calibri" w:cs="Calibri"/>
          <w:sz w:val="24"/>
          <w:szCs w:val="24"/>
        </w:rPr>
        <w:t>equipment,</w:t>
      </w:r>
      <w:r w:rsidR="00E770EC" w:rsidRPr="00256D6B">
        <w:rPr>
          <w:rFonts w:ascii="Calibri" w:hAnsi="Calibri" w:cs="Calibri"/>
          <w:sz w:val="24"/>
          <w:szCs w:val="24"/>
        </w:rPr>
        <w:t xml:space="preserve"> and resources</w:t>
      </w:r>
      <w:r w:rsidR="002D7DB2" w:rsidRPr="00256D6B">
        <w:rPr>
          <w:rFonts w:ascii="Calibri" w:hAnsi="Calibri" w:cs="Calibri"/>
          <w:sz w:val="24"/>
          <w:szCs w:val="24"/>
        </w:rPr>
        <w:t xml:space="preserve"> is enormous</w:t>
      </w:r>
      <w:r w:rsidR="00E770EC" w:rsidRPr="00256D6B">
        <w:rPr>
          <w:rFonts w:ascii="Calibri" w:hAnsi="Calibri" w:cs="Calibri"/>
          <w:sz w:val="24"/>
          <w:szCs w:val="24"/>
        </w:rPr>
        <w:t>.</w:t>
      </w:r>
      <w:r w:rsidR="004B22BB" w:rsidRPr="00256D6B">
        <w:rPr>
          <w:rFonts w:ascii="Calibri" w:hAnsi="Calibri" w:cs="Calibri"/>
          <w:sz w:val="24"/>
          <w:szCs w:val="24"/>
        </w:rPr>
        <w:t xml:space="preserve"> </w:t>
      </w:r>
      <w:r w:rsidR="008E0A08" w:rsidRPr="00256D6B">
        <w:rPr>
          <w:rFonts w:ascii="Calibri" w:hAnsi="Calibri" w:cs="Calibri"/>
          <w:sz w:val="24"/>
          <w:szCs w:val="24"/>
        </w:rPr>
        <w:t>There</w:t>
      </w:r>
      <w:r w:rsidR="00E770EC" w:rsidRPr="00256D6B">
        <w:rPr>
          <w:rFonts w:ascii="Calibri" w:hAnsi="Calibri" w:cs="Calibri"/>
          <w:sz w:val="24"/>
          <w:szCs w:val="24"/>
        </w:rPr>
        <w:t xml:space="preserve"> is also the physical and mental cost on the astronauts</w:t>
      </w:r>
      <w:r w:rsidR="001D6FC3" w:rsidRPr="00256D6B">
        <w:rPr>
          <w:rFonts w:ascii="Calibri" w:hAnsi="Calibri" w:cs="Calibri"/>
          <w:sz w:val="24"/>
          <w:szCs w:val="24"/>
        </w:rPr>
        <w:t>, such as loss of bone density and</w:t>
      </w:r>
      <w:r w:rsidR="00043935" w:rsidRPr="00256D6B">
        <w:rPr>
          <w:rFonts w:ascii="Calibri" w:hAnsi="Calibri" w:cs="Calibri"/>
          <w:sz w:val="24"/>
          <w:szCs w:val="24"/>
        </w:rPr>
        <w:t xml:space="preserve"> increased agitation</w:t>
      </w:r>
      <w:r w:rsidR="00E770EC" w:rsidRPr="00256D6B">
        <w:rPr>
          <w:rFonts w:ascii="Calibri" w:hAnsi="Calibri" w:cs="Calibri"/>
          <w:sz w:val="24"/>
          <w:szCs w:val="24"/>
        </w:rPr>
        <w:t>, th</w:t>
      </w:r>
      <w:r w:rsidR="00043935" w:rsidRPr="00256D6B">
        <w:rPr>
          <w:rFonts w:ascii="Calibri" w:hAnsi="Calibri" w:cs="Calibri"/>
          <w:sz w:val="24"/>
          <w:szCs w:val="24"/>
        </w:rPr>
        <w:t>at</w:t>
      </w:r>
      <w:r w:rsidR="00E770EC" w:rsidRPr="00256D6B">
        <w:rPr>
          <w:rFonts w:ascii="Calibri" w:hAnsi="Calibri" w:cs="Calibri"/>
          <w:sz w:val="24"/>
          <w:szCs w:val="24"/>
        </w:rPr>
        <w:t xml:space="preserve"> need to be mitigated in order to feasibly have </w:t>
      </w:r>
      <w:r w:rsidRPr="00256D6B">
        <w:rPr>
          <w:rFonts w:ascii="Calibri" w:hAnsi="Calibri" w:cs="Calibri"/>
          <w:sz w:val="24"/>
          <w:szCs w:val="24"/>
        </w:rPr>
        <w:t>crewed</w:t>
      </w:r>
      <w:r w:rsidR="00E770EC" w:rsidRPr="00256D6B">
        <w:rPr>
          <w:rFonts w:ascii="Calibri" w:hAnsi="Calibri" w:cs="Calibri"/>
          <w:sz w:val="24"/>
          <w:szCs w:val="24"/>
        </w:rPr>
        <w:t xml:space="preserve"> Mars missions. </w:t>
      </w:r>
      <w:r w:rsidR="00043935" w:rsidRPr="00256D6B">
        <w:rPr>
          <w:rFonts w:ascii="Calibri" w:hAnsi="Calibri" w:cs="Calibri"/>
          <w:sz w:val="24"/>
          <w:szCs w:val="24"/>
        </w:rPr>
        <w:t>The</w:t>
      </w:r>
      <w:r w:rsidR="00504491">
        <w:rPr>
          <w:rFonts w:ascii="Calibri" w:hAnsi="Calibri" w:cs="Calibri"/>
          <w:sz w:val="24"/>
          <w:szCs w:val="24"/>
        </w:rPr>
        <w:t>ir</w:t>
      </w:r>
      <w:r w:rsidR="004B22BB" w:rsidRPr="00256D6B">
        <w:rPr>
          <w:rFonts w:ascii="Calibri" w:hAnsi="Calibri" w:cs="Calibri"/>
          <w:sz w:val="24"/>
          <w:szCs w:val="24"/>
        </w:rPr>
        <w:t xml:space="preserve"> technological methods of </w:t>
      </w:r>
      <w:r w:rsidR="00B800C6" w:rsidRPr="00256D6B">
        <w:rPr>
          <w:rFonts w:ascii="Calibri" w:hAnsi="Calibri" w:cs="Calibri"/>
          <w:sz w:val="24"/>
          <w:szCs w:val="24"/>
        </w:rPr>
        <w:t>mitigation</w:t>
      </w:r>
      <w:r w:rsidR="00E33668" w:rsidRPr="00256D6B">
        <w:rPr>
          <w:rFonts w:ascii="Calibri" w:hAnsi="Calibri" w:cs="Calibri"/>
          <w:sz w:val="24"/>
          <w:szCs w:val="24"/>
        </w:rPr>
        <w:t xml:space="preserve"> are being examined by engineers</w:t>
      </w:r>
      <w:r w:rsidR="00B800C6" w:rsidRPr="00256D6B">
        <w:rPr>
          <w:rFonts w:ascii="Calibri" w:hAnsi="Calibri" w:cs="Calibri"/>
          <w:sz w:val="24"/>
          <w:szCs w:val="24"/>
        </w:rPr>
        <w:t xml:space="preserve"> </w:t>
      </w:r>
      <w:r w:rsidR="00043935" w:rsidRPr="00256D6B">
        <w:rPr>
          <w:rFonts w:ascii="Calibri" w:hAnsi="Calibri" w:cs="Calibri"/>
          <w:sz w:val="24"/>
          <w:szCs w:val="24"/>
        </w:rPr>
        <w:t>such as</w:t>
      </w:r>
      <w:r w:rsidR="00700E1F" w:rsidRPr="00256D6B">
        <w:rPr>
          <w:rFonts w:ascii="Calibri" w:hAnsi="Calibri" w:cs="Calibri"/>
          <w:sz w:val="24"/>
          <w:szCs w:val="24"/>
        </w:rPr>
        <w:t xml:space="preserve"> simulating artificial gravity and</w:t>
      </w:r>
      <w:r w:rsidR="00741845" w:rsidRPr="00256D6B">
        <w:rPr>
          <w:rFonts w:ascii="Calibri" w:hAnsi="Calibri" w:cs="Calibri"/>
          <w:sz w:val="24"/>
          <w:szCs w:val="24"/>
        </w:rPr>
        <w:t xml:space="preserve"> developing radiation shielding methods. A</w:t>
      </w:r>
      <w:r w:rsidR="00E33668" w:rsidRPr="00256D6B">
        <w:rPr>
          <w:rFonts w:ascii="Calibri" w:hAnsi="Calibri" w:cs="Calibri"/>
          <w:sz w:val="24"/>
          <w:szCs w:val="24"/>
        </w:rPr>
        <w:t>s biological researchers</w:t>
      </w:r>
      <w:r w:rsidR="00500664" w:rsidRPr="00256D6B">
        <w:rPr>
          <w:rFonts w:ascii="Calibri" w:hAnsi="Calibri" w:cs="Calibri"/>
          <w:sz w:val="24"/>
          <w:szCs w:val="24"/>
        </w:rPr>
        <w:t xml:space="preserve"> there are </w:t>
      </w:r>
      <w:r w:rsidR="008B267C" w:rsidRPr="00256D6B">
        <w:rPr>
          <w:rFonts w:ascii="Calibri" w:hAnsi="Calibri" w:cs="Calibri"/>
          <w:sz w:val="24"/>
          <w:szCs w:val="24"/>
        </w:rPr>
        <w:t>proposals to be made as an industry in this endeavour.</w:t>
      </w:r>
    </w:p>
    <w:p w14:paraId="634311D6" w14:textId="318DB865" w:rsidR="00F422C8" w:rsidRPr="00256D6B" w:rsidRDefault="003958D2" w:rsidP="6E354B59">
      <w:pPr>
        <w:rPr>
          <w:rFonts w:ascii="Calibri" w:hAnsi="Calibri" w:cs="Calibri"/>
          <w:sz w:val="24"/>
          <w:szCs w:val="24"/>
        </w:rPr>
      </w:pPr>
      <w:r w:rsidRPr="00256D6B">
        <w:rPr>
          <w:rFonts w:ascii="Calibri" w:hAnsi="Calibri" w:cs="Calibri"/>
          <w:sz w:val="24"/>
          <w:szCs w:val="24"/>
        </w:rPr>
        <w:t xml:space="preserve">Hibernation </w:t>
      </w:r>
      <w:r w:rsidR="00685F44" w:rsidRPr="00256D6B">
        <w:rPr>
          <w:rFonts w:ascii="Calibri" w:hAnsi="Calibri" w:cs="Calibri"/>
          <w:sz w:val="24"/>
          <w:szCs w:val="24"/>
        </w:rPr>
        <w:t xml:space="preserve">is a biological phenomenon </w:t>
      </w:r>
      <w:r w:rsidR="008678CF" w:rsidRPr="00256D6B">
        <w:rPr>
          <w:rFonts w:ascii="Calibri" w:hAnsi="Calibri" w:cs="Calibri"/>
          <w:sz w:val="24"/>
          <w:szCs w:val="24"/>
        </w:rPr>
        <w:t>observed in a wide variety of animal species</w:t>
      </w:r>
      <w:r w:rsidR="00F01CFD" w:rsidRPr="00256D6B">
        <w:rPr>
          <w:rFonts w:ascii="Calibri" w:hAnsi="Calibri" w:cs="Calibri"/>
          <w:sz w:val="24"/>
          <w:szCs w:val="24"/>
        </w:rPr>
        <w:t xml:space="preserve">. It </w:t>
      </w:r>
      <w:r w:rsidR="00ED0875" w:rsidRPr="00256D6B">
        <w:rPr>
          <w:rFonts w:ascii="Calibri" w:hAnsi="Calibri" w:cs="Calibri"/>
          <w:sz w:val="24"/>
          <w:szCs w:val="24"/>
        </w:rPr>
        <w:t xml:space="preserve">is </w:t>
      </w:r>
      <w:r w:rsidR="004229EB" w:rsidRPr="00256D6B">
        <w:rPr>
          <w:rFonts w:ascii="Calibri" w:hAnsi="Calibri" w:cs="Calibri"/>
          <w:sz w:val="24"/>
          <w:szCs w:val="24"/>
        </w:rPr>
        <w:t xml:space="preserve">charactised by </w:t>
      </w:r>
      <w:r w:rsidR="00F82E73" w:rsidRPr="00256D6B">
        <w:rPr>
          <w:rFonts w:ascii="Calibri" w:hAnsi="Calibri" w:cs="Calibri"/>
          <w:sz w:val="24"/>
          <w:szCs w:val="24"/>
        </w:rPr>
        <w:t>depreciation</w:t>
      </w:r>
      <w:r w:rsidR="004229EB" w:rsidRPr="00256D6B">
        <w:rPr>
          <w:rFonts w:ascii="Calibri" w:hAnsi="Calibri" w:cs="Calibri"/>
          <w:sz w:val="24"/>
          <w:szCs w:val="24"/>
        </w:rPr>
        <w:t xml:space="preserve"> of metabolism and body temperature leading to</w:t>
      </w:r>
      <w:r w:rsidR="002B76F6" w:rsidRPr="00256D6B">
        <w:rPr>
          <w:rFonts w:ascii="Calibri" w:hAnsi="Calibri" w:cs="Calibri"/>
          <w:sz w:val="24"/>
          <w:szCs w:val="24"/>
        </w:rPr>
        <w:t xml:space="preserve"> various ranging periods of dormancy. It </w:t>
      </w:r>
      <w:r w:rsidR="008678CF" w:rsidRPr="00256D6B">
        <w:rPr>
          <w:rFonts w:ascii="Calibri" w:hAnsi="Calibri" w:cs="Calibri"/>
          <w:sz w:val="24"/>
          <w:szCs w:val="24"/>
        </w:rPr>
        <w:t>is not unlike the scientific community to take</w:t>
      </w:r>
      <w:r w:rsidR="000D72D3" w:rsidRPr="00256D6B">
        <w:rPr>
          <w:rFonts w:ascii="Calibri" w:hAnsi="Calibri" w:cs="Calibri"/>
          <w:sz w:val="24"/>
          <w:szCs w:val="24"/>
        </w:rPr>
        <w:t xml:space="preserve"> note of existing processes </w:t>
      </w:r>
      <w:r w:rsidR="005364EB" w:rsidRPr="00256D6B">
        <w:rPr>
          <w:rFonts w:ascii="Calibri" w:hAnsi="Calibri" w:cs="Calibri"/>
          <w:sz w:val="24"/>
          <w:szCs w:val="24"/>
        </w:rPr>
        <w:t xml:space="preserve">and abilities </w:t>
      </w:r>
      <w:r w:rsidR="005F1CC7" w:rsidRPr="00256D6B">
        <w:rPr>
          <w:rFonts w:ascii="Calibri" w:hAnsi="Calibri" w:cs="Calibri"/>
          <w:sz w:val="24"/>
          <w:szCs w:val="24"/>
        </w:rPr>
        <w:t>to further its own advancement</w:t>
      </w:r>
      <w:r w:rsidR="002B76F6" w:rsidRPr="00256D6B">
        <w:rPr>
          <w:rFonts w:ascii="Calibri" w:hAnsi="Calibri" w:cs="Calibri"/>
          <w:sz w:val="24"/>
          <w:szCs w:val="24"/>
        </w:rPr>
        <w:t xml:space="preserve"> and studies into </w:t>
      </w:r>
      <w:r w:rsidR="004A32E3" w:rsidRPr="00256D6B">
        <w:rPr>
          <w:rFonts w:ascii="Calibri" w:hAnsi="Calibri" w:cs="Calibri"/>
          <w:sz w:val="24"/>
          <w:szCs w:val="24"/>
        </w:rPr>
        <w:t>synthetic</w:t>
      </w:r>
      <w:r w:rsidR="00F82E73" w:rsidRPr="00256D6B">
        <w:rPr>
          <w:rFonts w:ascii="Calibri" w:hAnsi="Calibri" w:cs="Calibri"/>
          <w:sz w:val="24"/>
          <w:szCs w:val="24"/>
        </w:rPr>
        <w:t xml:space="preserve"> torpor could have various scientific implications</w:t>
      </w:r>
      <w:r w:rsidR="005F1CC7" w:rsidRPr="00256D6B">
        <w:rPr>
          <w:rFonts w:ascii="Calibri" w:hAnsi="Calibri" w:cs="Calibri"/>
          <w:sz w:val="24"/>
          <w:szCs w:val="24"/>
        </w:rPr>
        <w:t>.</w:t>
      </w:r>
      <w:r w:rsidR="00F7183A" w:rsidRPr="00256D6B">
        <w:rPr>
          <w:rFonts w:ascii="Calibri" w:hAnsi="Calibri" w:cs="Calibri"/>
          <w:sz w:val="24"/>
          <w:szCs w:val="24"/>
        </w:rPr>
        <w:t xml:space="preserve"> </w:t>
      </w:r>
    </w:p>
    <w:p w14:paraId="3A771479" w14:textId="5C43AB90" w:rsidR="00F422C8" w:rsidRPr="00256D6B" w:rsidRDefault="00F7183A" w:rsidP="00333515">
      <w:pPr>
        <w:rPr>
          <w:rFonts w:ascii="Calibri" w:hAnsi="Calibri" w:cs="Calibri"/>
          <w:sz w:val="24"/>
          <w:szCs w:val="24"/>
        </w:rPr>
      </w:pPr>
      <w:r w:rsidRPr="00256D6B">
        <w:rPr>
          <w:rFonts w:ascii="Calibri" w:hAnsi="Calibri" w:cs="Calibri"/>
          <w:sz w:val="24"/>
          <w:szCs w:val="24"/>
        </w:rPr>
        <w:t xml:space="preserve">Whilst temporary forms of </w:t>
      </w:r>
      <w:r w:rsidR="00483B70" w:rsidRPr="00256D6B">
        <w:rPr>
          <w:rFonts w:ascii="Calibri" w:hAnsi="Calibri" w:cs="Calibri"/>
          <w:sz w:val="24"/>
          <w:szCs w:val="24"/>
        </w:rPr>
        <w:t>induced torpor</w:t>
      </w:r>
      <w:r w:rsidRPr="00256D6B">
        <w:rPr>
          <w:rFonts w:ascii="Calibri" w:hAnsi="Calibri" w:cs="Calibri"/>
          <w:sz w:val="24"/>
          <w:szCs w:val="24"/>
        </w:rPr>
        <w:t xml:space="preserve"> already exist in practice,</w:t>
      </w:r>
      <w:r w:rsidR="00604A1A">
        <w:rPr>
          <w:rFonts w:ascii="Calibri" w:hAnsi="Calibri" w:cs="Calibri"/>
          <w:sz w:val="24"/>
          <w:szCs w:val="24"/>
        </w:rPr>
        <w:t xml:space="preserve"> </w:t>
      </w:r>
      <w:r w:rsidRPr="00256D6B">
        <w:rPr>
          <w:rFonts w:ascii="Calibri" w:hAnsi="Calibri" w:cs="Calibri"/>
          <w:sz w:val="24"/>
          <w:szCs w:val="24"/>
        </w:rPr>
        <w:t xml:space="preserve">a </w:t>
      </w:r>
      <w:r w:rsidR="00483B70" w:rsidRPr="00256D6B">
        <w:rPr>
          <w:rFonts w:ascii="Calibri" w:hAnsi="Calibri" w:cs="Calibri"/>
          <w:sz w:val="24"/>
          <w:szCs w:val="24"/>
        </w:rPr>
        <w:t>long</w:t>
      </w:r>
      <w:r w:rsidR="00FF2121" w:rsidRPr="00256D6B">
        <w:rPr>
          <w:rFonts w:ascii="Calibri" w:hAnsi="Calibri" w:cs="Calibri"/>
          <w:sz w:val="24"/>
          <w:szCs w:val="24"/>
        </w:rPr>
        <w:t>-term option</w:t>
      </w:r>
      <w:r w:rsidR="0008004C" w:rsidRPr="00256D6B">
        <w:rPr>
          <w:rFonts w:ascii="Calibri" w:hAnsi="Calibri" w:cs="Calibri"/>
          <w:sz w:val="24"/>
          <w:szCs w:val="24"/>
        </w:rPr>
        <w:t xml:space="preserve"> is required</w:t>
      </w:r>
      <w:r w:rsidR="00177B7C" w:rsidRPr="00256D6B">
        <w:rPr>
          <w:rFonts w:ascii="Calibri" w:hAnsi="Calibri" w:cs="Calibri"/>
          <w:sz w:val="24"/>
          <w:szCs w:val="24"/>
        </w:rPr>
        <w:t xml:space="preserve"> to be applied to spac</w:t>
      </w:r>
      <w:r w:rsidR="00FA2D65" w:rsidRPr="00256D6B">
        <w:rPr>
          <w:rFonts w:ascii="Calibri" w:hAnsi="Calibri" w:cs="Calibri"/>
          <w:sz w:val="24"/>
          <w:szCs w:val="24"/>
        </w:rPr>
        <w:t>eflight</w:t>
      </w:r>
      <w:r w:rsidR="0008004C" w:rsidRPr="00256D6B">
        <w:rPr>
          <w:rFonts w:ascii="Calibri" w:hAnsi="Calibri" w:cs="Calibri"/>
          <w:sz w:val="24"/>
          <w:szCs w:val="24"/>
        </w:rPr>
        <w:t xml:space="preserve"> and the implications of such a methodology </w:t>
      </w:r>
      <w:r w:rsidR="004C3509" w:rsidRPr="00256D6B">
        <w:rPr>
          <w:rFonts w:ascii="Calibri" w:hAnsi="Calibri" w:cs="Calibri"/>
          <w:sz w:val="24"/>
          <w:szCs w:val="24"/>
        </w:rPr>
        <w:t>requires analysis of its feasibility and effectiveness.</w:t>
      </w:r>
      <w:r w:rsidR="00A27BC9" w:rsidRPr="00256D6B">
        <w:rPr>
          <w:rFonts w:ascii="Calibri" w:hAnsi="Calibri" w:cs="Calibri"/>
          <w:sz w:val="24"/>
          <w:szCs w:val="24"/>
        </w:rPr>
        <w:t xml:space="preserve"> </w:t>
      </w:r>
      <w:r w:rsidR="006F5822" w:rsidRPr="00256D6B">
        <w:rPr>
          <w:rFonts w:ascii="Calibri" w:hAnsi="Calibri" w:cs="Calibri"/>
          <w:sz w:val="24"/>
          <w:szCs w:val="24"/>
        </w:rPr>
        <w:t xml:space="preserve">If successful it would reduce </w:t>
      </w:r>
      <w:r w:rsidR="00232429" w:rsidRPr="00256D6B">
        <w:rPr>
          <w:rFonts w:ascii="Calibri" w:hAnsi="Calibri" w:cs="Calibri"/>
          <w:sz w:val="24"/>
          <w:szCs w:val="24"/>
        </w:rPr>
        <w:t>the</w:t>
      </w:r>
      <w:r w:rsidR="006F5822" w:rsidRPr="00256D6B">
        <w:rPr>
          <w:rFonts w:ascii="Calibri" w:hAnsi="Calibri" w:cs="Calibri"/>
          <w:sz w:val="24"/>
          <w:szCs w:val="24"/>
        </w:rPr>
        <w:t xml:space="preserve"> </w:t>
      </w:r>
      <w:r w:rsidR="00450D67" w:rsidRPr="00256D6B">
        <w:rPr>
          <w:rFonts w:ascii="Calibri" w:hAnsi="Calibri" w:cs="Calibri"/>
          <w:sz w:val="24"/>
          <w:szCs w:val="24"/>
        </w:rPr>
        <w:t>volume</w:t>
      </w:r>
      <w:r w:rsidR="001152F0" w:rsidRPr="00256D6B">
        <w:rPr>
          <w:rFonts w:ascii="Calibri" w:hAnsi="Calibri" w:cs="Calibri"/>
          <w:sz w:val="24"/>
          <w:szCs w:val="24"/>
        </w:rPr>
        <w:t xml:space="preserve"> of resources</w:t>
      </w:r>
      <w:r w:rsidR="00450D67" w:rsidRPr="00256D6B">
        <w:rPr>
          <w:rFonts w:ascii="Calibri" w:hAnsi="Calibri" w:cs="Calibri"/>
          <w:sz w:val="24"/>
          <w:szCs w:val="24"/>
        </w:rPr>
        <w:t xml:space="preserve"> such as food</w:t>
      </w:r>
      <w:r w:rsidR="001E725F" w:rsidRPr="00256D6B">
        <w:rPr>
          <w:rFonts w:ascii="Calibri" w:hAnsi="Calibri" w:cs="Calibri"/>
          <w:sz w:val="24"/>
          <w:szCs w:val="24"/>
        </w:rPr>
        <w:t>, water</w:t>
      </w:r>
      <w:r w:rsidR="00253A97">
        <w:rPr>
          <w:rFonts w:ascii="Calibri" w:hAnsi="Calibri" w:cs="Calibri"/>
          <w:sz w:val="24"/>
          <w:szCs w:val="24"/>
        </w:rPr>
        <w:t>,</w:t>
      </w:r>
      <w:r w:rsidR="001E725F" w:rsidRPr="00256D6B">
        <w:rPr>
          <w:rFonts w:ascii="Calibri" w:hAnsi="Calibri" w:cs="Calibri"/>
          <w:sz w:val="24"/>
          <w:szCs w:val="24"/>
        </w:rPr>
        <w:t xml:space="preserve"> and medicine</w:t>
      </w:r>
      <w:r w:rsidR="001152F0" w:rsidRPr="00256D6B">
        <w:rPr>
          <w:rFonts w:ascii="Calibri" w:hAnsi="Calibri" w:cs="Calibri"/>
          <w:sz w:val="24"/>
          <w:szCs w:val="24"/>
        </w:rPr>
        <w:t xml:space="preserve"> needed for the journey alone drastically</w:t>
      </w:r>
      <w:r w:rsidR="00232429" w:rsidRPr="00256D6B">
        <w:rPr>
          <w:rFonts w:ascii="Calibri" w:hAnsi="Calibri" w:cs="Calibri"/>
          <w:sz w:val="24"/>
          <w:szCs w:val="24"/>
        </w:rPr>
        <w:t>.</w:t>
      </w:r>
      <w:r w:rsidR="001152F0" w:rsidRPr="00256D6B">
        <w:rPr>
          <w:rFonts w:ascii="Calibri" w:hAnsi="Calibri" w:cs="Calibri"/>
          <w:sz w:val="24"/>
          <w:szCs w:val="24"/>
        </w:rPr>
        <w:t xml:space="preserve"> </w:t>
      </w:r>
      <w:r w:rsidR="00232429" w:rsidRPr="00256D6B">
        <w:rPr>
          <w:rFonts w:ascii="Calibri" w:hAnsi="Calibri" w:cs="Calibri"/>
          <w:sz w:val="24"/>
          <w:szCs w:val="24"/>
        </w:rPr>
        <w:t>A</w:t>
      </w:r>
      <w:r w:rsidR="001152F0" w:rsidRPr="00256D6B">
        <w:rPr>
          <w:rFonts w:ascii="Calibri" w:hAnsi="Calibri" w:cs="Calibri"/>
          <w:sz w:val="24"/>
          <w:szCs w:val="24"/>
        </w:rPr>
        <w:t>s well</w:t>
      </w:r>
      <w:r w:rsidR="00232429" w:rsidRPr="00256D6B">
        <w:rPr>
          <w:rFonts w:ascii="Calibri" w:hAnsi="Calibri" w:cs="Calibri"/>
          <w:sz w:val="24"/>
          <w:szCs w:val="24"/>
        </w:rPr>
        <w:t>,</w:t>
      </w:r>
      <w:r w:rsidR="001152F0" w:rsidRPr="00256D6B">
        <w:rPr>
          <w:rFonts w:ascii="Calibri" w:hAnsi="Calibri" w:cs="Calibri"/>
          <w:sz w:val="24"/>
          <w:szCs w:val="24"/>
        </w:rPr>
        <w:t xml:space="preserve"> </w:t>
      </w:r>
      <w:r w:rsidR="00232429" w:rsidRPr="00256D6B">
        <w:rPr>
          <w:rFonts w:ascii="Calibri" w:hAnsi="Calibri" w:cs="Calibri"/>
          <w:sz w:val="24"/>
          <w:szCs w:val="24"/>
        </w:rPr>
        <w:t>it would reduce the mental and physical strain associated with months</w:t>
      </w:r>
      <w:r w:rsidR="002D0EA7">
        <w:rPr>
          <w:rFonts w:ascii="Calibri" w:hAnsi="Calibri" w:cs="Calibri"/>
          <w:sz w:val="24"/>
          <w:szCs w:val="24"/>
        </w:rPr>
        <w:t>-</w:t>
      </w:r>
      <w:r w:rsidR="00232429" w:rsidRPr="00256D6B">
        <w:rPr>
          <w:rFonts w:ascii="Calibri" w:hAnsi="Calibri" w:cs="Calibri"/>
          <w:sz w:val="24"/>
          <w:szCs w:val="24"/>
        </w:rPr>
        <w:t xml:space="preserve">long excursions in small spaces with </w:t>
      </w:r>
      <w:r w:rsidR="00F51146" w:rsidRPr="00256D6B">
        <w:rPr>
          <w:rFonts w:ascii="Calibri" w:hAnsi="Calibri" w:cs="Calibri"/>
          <w:sz w:val="24"/>
          <w:szCs w:val="24"/>
        </w:rPr>
        <w:t>a small contingency of people.</w:t>
      </w:r>
    </w:p>
    <w:p w14:paraId="620824E9" w14:textId="2DCE6578" w:rsidR="003958D2" w:rsidRPr="00256D6B" w:rsidRDefault="00A27BC9" w:rsidP="00333515">
      <w:pPr>
        <w:rPr>
          <w:rFonts w:ascii="Calibri" w:hAnsi="Calibri" w:cs="Calibri"/>
          <w:sz w:val="24"/>
          <w:szCs w:val="24"/>
        </w:rPr>
      </w:pPr>
      <w:r w:rsidRPr="00256D6B">
        <w:rPr>
          <w:rFonts w:ascii="Calibri" w:hAnsi="Calibri" w:cs="Calibri"/>
          <w:sz w:val="24"/>
          <w:szCs w:val="24"/>
        </w:rPr>
        <w:t>This</w:t>
      </w:r>
      <w:r w:rsidR="001E725F" w:rsidRPr="00256D6B">
        <w:rPr>
          <w:rFonts w:ascii="Calibri" w:hAnsi="Calibri" w:cs="Calibri"/>
          <w:sz w:val="24"/>
          <w:szCs w:val="24"/>
        </w:rPr>
        <w:t xml:space="preserve"> systematic</w:t>
      </w:r>
      <w:r w:rsidRPr="00256D6B">
        <w:rPr>
          <w:rFonts w:ascii="Calibri" w:hAnsi="Calibri" w:cs="Calibri"/>
          <w:sz w:val="24"/>
          <w:szCs w:val="24"/>
        </w:rPr>
        <w:t xml:space="preserve"> review scrutini</w:t>
      </w:r>
      <w:r w:rsidR="00CB0635">
        <w:rPr>
          <w:rFonts w:ascii="Calibri" w:hAnsi="Calibri" w:cs="Calibri"/>
          <w:sz w:val="24"/>
          <w:szCs w:val="24"/>
        </w:rPr>
        <w:t>s</w:t>
      </w:r>
      <w:r w:rsidRPr="00256D6B">
        <w:rPr>
          <w:rFonts w:ascii="Calibri" w:hAnsi="Calibri" w:cs="Calibri"/>
          <w:sz w:val="24"/>
          <w:szCs w:val="24"/>
        </w:rPr>
        <w:t>es various methodologies proposed for inducing hibernation-like states in humans, ranging from pharmacological agents to environmental manipulation and genetic engineering.</w:t>
      </w:r>
      <w:r w:rsidR="001E725F" w:rsidRPr="00256D6B">
        <w:rPr>
          <w:rFonts w:ascii="Calibri" w:hAnsi="Calibri" w:cs="Calibri"/>
          <w:sz w:val="24"/>
          <w:szCs w:val="24"/>
        </w:rPr>
        <w:t xml:space="preserve"> This is to assess the most viable method or combination of methods for torpor induction.</w:t>
      </w:r>
      <w:r w:rsidRPr="00256D6B">
        <w:rPr>
          <w:rFonts w:ascii="Calibri" w:hAnsi="Calibri" w:cs="Calibri"/>
          <w:sz w:val="24"/>
          <w:szCs w:val="24"/>
        </w:rPr>
        <w:t xml:space="preserve"> Critical analysis of these approaches is conducted to assess their safety, efficacy, and potential translational applications in clinical settings.</w:t>
      </w:r>
    </w:p>
    <w:p w14:paraId="418A1D5B" w14:textId="7B3CBF2E" w:rsidR="006722ED" w:rsidRPr="00256D6B" w:rsidRDefault="00E93CD9" w:rsidP="00333515">
      <w:pPr>
        <w:rPr>
          <w:rFonts w:ascii="Calibri" w:hAnsi="Calibri" w:cs="Calibri"/>
          <w:sz w:val="24"/>
          <w:szCs w:val="24"/>
        </w:rPr>
      </w:pPr>
      <w:r w:rsidRPr="00256D6B">
        <w:rPr>
          <w:rFonts w:ascii="Calibri" w:hAnsi="Calibri" w:cs="Calibri"/>
          <w:sz w:val="24"/>
          <w:szCs w:val="24"/>
        </w:rPr>
        <w:t>A systematic review of</w:t>
      </w:r>
      <w:r w:rsidR="003276E9" w:rsidRPr="00256D6B">
        <w:rPr>
          <w:rFonts w:ascii="Calibri" w:hAnsi="Calibri" w:cs="Calibri"/>
          <w:sz w:val="24"/>
          <w:szCs w:val="24"/>
        </w:rPr>
        <w:t xml:space="preserve"> </w:t>
      </w:r>
      <w:r w:rsidR="00AB52D7" w:rsidRPr="00256D6B">
        <w:rPr>
          <w:rFonts w:ascii="Calibri" w:hAnsi="Calibri" w:cs="Calibri"/>
          <w:sz w:val="24"/>
          <w:szCs w:val="24"/>
        </w:rPr>
        <w:t xml:space="preserve">currently available </w:t>
      </w:r>
      <w:r w:rsidR="003276E9" w:rsidRPr="00256D6B">
        <w:rPr>
          <w:rFonts w:ascii="Calibri" w:hAnsi="Calibri" w:cs="Calibri"/>
          <w:sz w:val="24"/>
          <w:szCs w:val="24"/>
        </w:rPr>
        <w:t>literature was carried out to examine</w:t>
      </w:r>
      <w:r w:rsidR="00DB629C" w:rsidRPr="00256D6B">
        <w:rPr>
          <w:rFonts w:ascii="Calibri" w:hAnsi="Calibri" w:cs="Calibri"/>
          <w:sz w:val="24"/>
          <w:szCs w:val="24"/>
        </w:rPr>
        <w:t xml:space="preserve"> experiments that pertain to or would be relevant in the development of a biological method to induce long-term hibernation or torpor in humans</w:t>
      </w:r>
      <w:r w:rsidR="00480F3F" w:rsidRPr="00256D6B">
        <w:rPr>
          <w:rFonts w:ascii="Calibri" w:hAnsi="Calibri" w:cs="Calibri"/>
          <w:sz w:val="24"/>
          <w:szCs w:val="24"/>
        </w:rPr>
        <w:t>.</w:t>
      </w:r>
      <w:r w:rsidR="0025125B" w:rsidRPr="00256D6B">
        <w:rPr>
          <w:rFonts w:ascii="Calibri" w:hAnsi="Calibri" w:cs="Calibri"/>
          <w:sz w:val="24"/>
          <w:szCs w:val="24"/>
        </w:rPr>
        <w:t xml:space="preserve"> A total of</w:t>
      </w:r>
      <w:r w:rsidR="00F30FAD" w:rsidRPr="00256D6B">
        <w:rPr>
          <w:rFonts w:ascii="Calibri" w:hAnsi="Calibri" w:cs="Calibri"/>
          <w:sz w:val="24"/>
          <w:szCs w:val="24"/>
        </w:rPr>
        <w:t xml:space="preserve"> 59</w:t>
      </w:r>
      <w:r w:rsidR="0070274F" w:rsidRPr="00256D6B">
        <w:rPr>
          <w:rFonts w:ascii="Calibri" w:hAnsi="Calibri" w:cs="Calibri"/>
          <w:sz w:val="24"/>
          <w:szCs w:val="24"/>
        </w:rPr>
        <w:t>2</w:t>
      </w:r>
      <w:r w:rsidR="00F30FAD" w:rsidRPr="00256D6B">
        <w:rPr>
          <w:rFonts w:ascii="Calibri" w:hAnsi="Calibri" w:cs="Calibri"/>
          <w:sz w:val="24"/>
          <w:szCs w:val="24"/>
        </w:rPr>
        <w:t xml:space="preserve"> papers from the database </w:t>
      </w:r>
      <w:r w:rsidR="0070274F" w:rsidRPr="00256D6B">
        <w:rPr>
          <w:rFonts w:ascii="Calibri" w:hAnsi="Calibri" w:cs="Calibri"/>
          <w:sz w:val="24"/>
          <w:szCs w:val="24"/>
        </w:rPr>
        <w:t>“</w:t>
      </w:r>
      <w:r w:rsidR="00F30FAD" w:rsidRPr="00256D6B">
        <w:rPr>
          <w:rFonts w:ascii="Calibri" w:hAnsi="Calibri" w:cs="Calibri"/>
          <w:sz w:val="24"/>
          <w:szCs w:val="24"/>
        </w:rPr>
        <w:t xml:space="preserve">Web </w:t>
      </w:r>
      <w:proofErr w:type="gramStart"/>
      <w:r w:rsidR="00F30FAD" w:rsidRPr="00256D6B">
        <w:rPr>
          <w:rFonts w:ascii="Calibri" w:hAnsi="Calibri" w:cs="Calibri"/>
          <w:sz w:val="24"/>
          <w:szCs w:val="24"/>
        </w:rPr>
        <w:t>Of</w:t>
      </w:r>
      <w:proofErr w:type="gramEnd"/>
      <w:r w:rsidR="00F30FAD" w:rsidRPr="00256D6B">
        <w:rPr>
          <w:rFonts w:ascii="Calibri" w:hAnsi="Calibri" w:cs="Calibri"/>
          <w:sz w:val="24"/>
          <w:szCs w:val="24"/>
        </w:rPr>
        <w:t xml:space="preserve"> Science</w:t>
      </w:r>
      <w:r w:rsidR="0070274F" w:rsidRPr="00256D6B">
        <w:rPr>
          <w:rFonts w:ascii="Calibri" w:hAnsi="Calibri" w:cs="Calibri"/>
          <w:sz w:val="24"/>
          <w:szCs w:val="24"/>
        </w:rPr>
        <w:t>”</w:t>
      </w:r>
      <w:r w:rsidR="00EC0B32" w:rsidRPr="00256D6B">
        <w:rPr>
          <w:rFonts w:ascii="Calibri" w:hAnsi="Calibri" w:cs="Calibri"/>
          <w:sz w:val="24"/>
          <w:szCs w:val="24"/>
        </w:rPr>
        <w:t xml:space="preserve"> were assessed using a PRISMA Flowchart. 19 studies were retrieved using the prompt “synthetic torpor” and 57</w:t>
      </w:r>
      <w:r w:rsidR="0070274F" w:rsidRPr="00256D6B">
        <w:rPr>
          <w:rFonts w:ascii="Calibri" w:hAnsi="Calibri" w:cs="Calibri"/>
          <w:sz w:val="24"/>
          <w:szCs w:val="24"/>
        </w:rPr>
        <w:t>3</w:t>
      </w:r>
      <w:r w:rsidR="00C92F33" w:rsidRPr="00256D6B">
        <w:rPr>
          <w:rFonts w:ascii="Calibri" w:hAnsi="Calibri" w:cs="Calibri"/>
          <w:sz w:val="24"/>
          <w:szCs w:val="24"/>
        </w:rPr>
        <w:t xml:space="preserve"> were retrieved using the prompt “human hibernation”.</w:t>
      </w:r>
      <w:r w:rsidR="009C7E2D" w:rsidRPr="00256D6B">
        <w:rPr>
          <w:rFonts w:ascii="Calibri" w:hAnsi="Calibri" w:cs="Calibri"/>
          <w:sz w:val="24"/>
          <w:szCs w:val="24"/>
        </w:rPr>
        <w:t xml:space="preserve"> After four</w:t>
      </w:r>
      <w:r w:rsidR="00371753" w:rsidRPr="00256D6B">
        <w:rPr>
          <w:rFonts w:ascii="Calibri" w:hAnsi="Calibri" w:cs="Calibri"/>
          <w:sz w:val="24"/>
          <w:szCs w:val="24"/>
        </w:rPr>
        <w:t xml:space="preserve"> treatment stages</w:t>
      </w:r>
      <w:r w:rsidR="385C6E22" w:rsidRPr="00256D6B">
        <w:rPr>
          <w:rFonts w:ascii="Calibri" w:hAnsi="Calibri" w:cs="Calibri"/>
          <w:sz w:val="24"/>
          <w:szCs w:val="24"/>
        </w:rPr>
        <w:t>,</w:t>
      </w:r>
      <w:r w:rsidR="00371753" w:rsidRPr="00256D6B">
        <w:rPr>
          <w:rFonts w:ascii="Calibri" w:hAnsi="Calibri" w:cs="Calibri"/>
          <w:sz w:val="24"/>
          <w:szCs w:val="24"/>
        </w:rPr>
        <w:t xml:space="preserve"> a total of</w:t>
      </w:r>
      <w:r w:rsidR="00013ABF" w:rsidRPr="00256D6B">
        <w:rPr>
          <w:rFonts w:ascii="Calibri" w:hAnsi="Calibri" w:cs="Calibri"/>
          <w:sz w:val="24"/>
          <w:szCs w:val="24"/>
        </w:rPr>
        <w:t xml:space="preserve"> 1</w:t>
      </w:r>
      <w:r w:rsidR="005326B8" w:rsidRPr="00256D6B">
        <w:rPr>
          <w:rFonts w:ascii="Calibri" w:hAnsi="Calibri" w:cs="Calibri"/>
          <w:sz w:val="24"/>
          <w:szCs w:val="24"/>
        </w:rPr>
        <w:t>0</w:t>
      </w:r>
      <w:r w:rsidR="00013ABF" w:rsidRPr="00256D6B">
        <w:rPr>
          <w:rFonts w:ascii="Calibri" w:hAnsi="Calibri" w:cs="Calibri"/>
          <w:sz w:val="24"/>
          <w:szCs w:val="24"/>
        </w:rPr>
        <w:t xml:space="preserve"> studies were included in the final review,</w:t>
      </w:r>
      <w:r w:rsidR="00AC6E99" w:rsidRPr="00256D6B">
        <w:rPr>
          <w:rFonts w:ascii="Calibri" w:hAnsi="Calibri" w:cs="Calibri"/>
          <w:sz w:val="24"/>
          <w:szCs w:val="24"/>
        </w:rPr>
        <w:t xml:space="preserve"> </w:t>
      </w:r>
      <w:r w:rsidR="0070274F" w:rsidRPr="00256D6B">
        <w:rPr>
          <w:rFonts w:ascii="Calibri" w:hAnsi="Calibri" w:cs="Calibri"/>
          <w:sz w:val="24"/>
          <w:szCs w:val="24"/>
        </w:rPr>
        <w:t>3</w:t>
      </w:r>
      <w:r w:rsidR="00AC6E99" w:rsidRPr="00256D6B">
        <w:rPr>
          <w:rFonts w:ascii="Calibri" w:hAnsi="Calibri" w:cs="Calibri"/>
          <w:sz w:val="24"/>
          <w:szCs w:val="24"/>
        </w:rPr>
        <w:t xml:space="preserve"> from the “synthetic torpor” prompt and </w:t>
      </w:r>
      <w:r w:rsidR="0070274F" w:rsidRPr="00256D6B">
        <w:rPr>
          <w:rFonts w:ascii="Calibri" w:hAnsi="Calibri" w:cs="Calibri"/>
          <w:sz w:val="24"/>
          <w:szCs w:val="24"/>
        </w:rPr>
        <w:t>7</w:t>
      </w:r>
      <w:r w:rsidR="00AC6E99" w:rsidRPr="00256D6B">
        <w:rPr>
          <w:rFonts w:ascii="Calibri" w:hAnsi="Calibri" w:cs="Calibri"/>
          <w:sz w:val="24"/>
          <w:szCs w:val="24"/>
        </w:rPr>
        <w:t xml:space="preserve"> from the “human hibernation” prompt.</w:t>
      </w:r>
    </w:p>
    <w:p w14:paraId="6D9676B6" w14:textId="6EA46BF7" w:rsidR="00C8774D" w:rsidRDefault="008008EE" w:rsidP="00333515">
      <w:pPr>
        <w:rPr>
          <w:rFonts w:ascii="Calibri" w:hAnsi="Calibri" w:cs="Calibri"/>
          <w:sz w:val="24"/>
          <w:szCs w:val="24"/>
        </w:rPr>
      </w:pPr>
      <w:r w:rsidRPr="00256D6B">
        <w:rPr>
          <w:rFonts w:ascii="Calibri" w:hAnsi="Calibri" w:cs="Calibri"/>
          <w:sz w:val="24"/>
          <w:szCs w:val="24"/>
        </w:rPr>
        <w:t>Various studies examine</w:t>
      </w:r>
      <w:r w:rsidR="005A49DF" w:rsidRPr="00256D6B">
        <w:rPr>
          <w:rFonts w:ascii="Calibri" w:hAnsi="Calibri" w:cs="Calibri"/>
          <w:sz w:val="24"/>
          <w:szCs w:val="24"/>
        </w:rPr>
        <w:t xml:space="preserve">d hijacking </w:t>
      </w:r>
      <w:r w:rsidR="005E34FF" w:rsidRPr="00256D6B">
        <w:rPr>
          <w:rFonts w:ascii="Calibri" w:hAnsi="Calibri" w:cs="Calibri"/>
          <w:sz w:val="24"/>
          <w:szCs w:val="24"/>
        </w:rPr>
        <w:t>the physiological processes that occur during hypothermia</w:t>
      </w:r>
      <w:r w:rsidR="7E233CCD" w:rsidRPr="00256D6B">
        <w:rPr>
          <w:rFonts w:ascii="Calibri" w:hAnsi="Calibri" w:cs="Calibri"/>
          <w:sz w:val="24"/>
          <w:szCs w:val="24"/>
        </w:rPr>
        <w:t>,</w:t>
      </w:r>
      <w:r w:rsidR="005E34FF" w:rsidRPr="00256D6B">
        <w:rPr>
          <w:rFonts w:ascii="Calibri" w:hAnsi="Calibri" w:cs="Calibri"/>
          <w:sz w:val="24"/>
          <w:szCs w:val="24"/>
        </w:rPr>
        <w:t xml:space="preserve"> in order to synthetically induce torpor. This in</w:t>
      </w:r>
      <w:r w:rsidR="000F4F3E" w:rsidRPr="00256D6B">
        <w:rPr>
          <w:rFonts w:ascii="Calibri" w:hAnsi="Calibri" w:cs="Calibri"/>
          <w:sz w:val="24"/>
          <w:szCs w:val="24"/>
        </w:rPr>
        <w:t>cludes the injection of</w:t>
      </w:r>
      <w:r w:rsidR="00C342D0" w:rsidRPr="00256D6B">
        <w:rPr>
          <w:rFonts w:ascii="Calibri" w:hAnsi="Calibri" w:cs="Calibri"/>
          <w:sz w:val="24"/>
          <w:szCs w:val="24"/>
        </w:rPr>
        <w:t xml:space="preserve"> GABA-A into the </w:t>
      </w:r>
      <w:r w:rsidR="00006B27" w:rsidRPr="00256D6B">
        <w:rPr>
          <w:rFonts w:ascii="Calibri" w:hAnsi="Calibri" w:cs="Calibri"/>
          <w:sz w:val="24"/>
          <w:szCs w:val="24"/>
        </w:rPr>
        <w:t>Raphe Pallidus region of the brainste</w:t>
      </w:r>
      <w:r w:rsidR="00F16800" w:rsidRPr="00256D6B">
        <w:rPr>
          <w:rFonts w:ascii="Calibri" w:hAnsi="Calibri" w:cs="Calibri"/>
          <w:sz w:val="24"/>
          <w:szCs w:val="24"/>
        </w:rPr>
        <w:t xml:space="preserve">m. </w:t>
      </w:r>
      <w:r w:rsidR="000D0B14" w:rsidRPr="00256D6B">
        <w:rPr>
          <w:rFonts w:ascii="Calibri" w:hAnsi="Calibri" w:cs="Calibri"/>
          <w:sz w:val="24"/>
          <w:szCs w:val="24"/>
        </w:rPr>
        <w:t xml:space="preserve">An alternative approach employed </w:t>
      </w:r>
      <w:r w:rsidR="00F16800" w:rsidRPr="00256D6B">
        <w:rPr>
          <w:rFonts w:ascii="Calibri" w:hAnsi="Calibri" w:cs="Calibri"/>
          <w:sz w:val="24"/>
          <w:szCs w:val="24"/>
        </w:rPr>
        <w:t>was to in</w:t>
      </w:r>
      <w:r w:rsidR="00EC2F1A" w:rsidRPr="00256D6B">
        <w:rPr>
          <w:rFonts w:ascii="Calibri" w:hAnsi="Calibri" w:cs="Calibri"/>
          <w:sz w:val="24"/>
          <w:szCs w:val="24"/>
        </w:rPr>
        <w:t>ject adenosine 5’ mono</w:t>
      </w:r>
      <w:r w:rsidR="00BC2564">
        <w:rPr>
          <w:rFonts w:ascii="Calibri" w:hAnsi="Calibri" w:cs="Calibri"/>
          <w:sz w:val="24"/>
          <w:szCs w:val="24"/>
        </w:rPr>
        <w:t>phosp</w:t>
      </w:r>
      <w:r w:rsidR="00415AA6">
        <w:rPr>
          <w:rFonts w:ascii="Calibri" w:hAnsi="Calibri" w:cs="Calibri"/>
          <w:sz w:val="24"/>
          <w:szCs w:val="24"/>
        </w:rPr>
        <w:t>hate</w:t>
      </w:r>
      <w:r w:rsidR="00F16800" w:rsidRPr="00256D6B">
        <w:rPr>
          <w:rFonts w:ascii="Calibri" w:hAnsi="Calibri" w:cs="Calibri"/>
          <w:sz w:val="24"/>
          <w:szCs w:val="24"/>
        </w:rPr>
        <w:t xml:space="preserve"> </w:t>
      </w:r>
      <w:r w:rsidR="0022039C" w:rsidRPr="00256D6B">
        <w:rPr>
          <w:rFonts w:ascii="Calibri" w:hAnsi="Calibri" w:cs="Calibri"/>
          <w:sz w:val="24"/>
          <w:szCs w:val="24"/>
        </w:rPr>
        <w:t>and maintaining a low ambient temperature to induce torpor.</w:t>
      </w:r>
      <w:r w:rsidR="00AB52D7" w:rsidRPr="00256D6B">
        <w:rPr>
          <w:rFonts w:ascii="Calibri" w:hAnsi="Calibri" w:cs="Calibri"/>
          <w:sz w:val="24"/>
          <w:szCs w:val="24"/>
        </w:rPr>
        <w:t xml:space="preserve"> This combination </w:t>
      </w:r>
      <w:r w:rsidR="00E307D2" w:rsidRPr="00256D6B">
        <w:rPr>
          <w:rFonts w:ascii="Calibri" w:hAnsi="Calibri" w:cs="Calibri"/>
          <w:sz w:val="24"/>
          <w:szCs w:val="24"/>
        </w:rPr>
        <w:t>ensures comprehensive coverage across methodological diversity, temperature reduction, and torpor duration.</w:t>
      </w:r>
    </w:p>
    <w:p w14:paraId="54724F29" w14:textId="1D8FEF2E" w:rsidR="00333515" w:rsidRPr="00256D6B" w:rsidRDefault="00333515" w:rsidP="00DF7039">
      <w:pPr>
        <w:pStyle w:val="Heading1"/>
      </w:pPr>
      <w:bookmarkStart w:id="1" w:name="_Toc166786458"/>
      <w:r w:rsidRPr="00256D6B">
        <w:lastRenderedPageBreak/>
        <w:t>Introduction</w:t>
      </w:r>
      <w:bookmarkEnd w:id="1"/>
    </w:p>
    <w:p w14:paraId="3A905F3C" w14:textId="48375FE6" w:rsidR="006C1327" w:rsidRDefault="00717CD6">
      <w:pPr>
        <w:rPr>
          <w:rFonts w:ascii="Calibri" w:hAnsi="Calibri" w:cs="Calibri"/>
          <w:color w:val="FF0000"/>
          <w:sz w:val="24"/>
          <w:szCs w:val="24"/>
        </w:rPr>
      </w:pPr>
      <w:r w:rsidRPr="00B456E3">
        <w:rPr>
          <w:rFonts w:ascii="Calibri" w:hAnsi="Calibri" w:cs="Calibri"/>
          <w:sz w:val="24"/>
          <w:szCs w:val="24"/>
        </w:rPr>
        <w:t xml:space="preserve">Humanity's ambition to explore the cosmos remains tethered to Earth, constrained by the challenges of space travel. </w:t>
      </w:r>
      <w:r w:rsidR="00352673" w:rsidRPr="00B456E3">
        <w:rPr>
          <w:rFonts w:ascii="Calibri" w:hAnsi="Calibri" w:cs="Calibri"/>
          <w:sz w:val="24"/>
          <w:szCs w:val="24"/>
        </w:rPr>
        <w:t xml:space="preserve">From ancient astronomers tracking celestial movements to the space race of the 20th century, our journey into the cosmos has been marked by curiosity, ambition, and </w:t>
      </w:r>
      <w:r w:rsidR="7926209E" w:rsidRPr="00B456E3">
        <w:rPr>
          <w:rFonts w:ascii="Calibri" w:hAnsi="Calibri" w:cs="Calibri"/>
          <w:sz w:val="24"/>
          <w:szCs w:val="24"/>
        </w:rPr>
        <w:t>t</w:t>
      </w:r>
      <w:r w:rsidR="00352673" w:rsidRPr="00B456E3">
        <w:rPr>
          <w:rFonts w:ascii="Calibri" w:hAnsi="Calibri" w:cs="Calibri"/>
          <w:sz w:val="24"/>
          <w:szCs w:val="24"/>
        </w:rPr>
        <w:t xml:space="preserve">echnological innovation. In the modern era, </w:t>
      </w:r>
      <w:r w:rsidR="00F03F78" w:rsidRPr="00B456E3">
        <w:rPr>
          <w:rFonts w:ascii="Calibri" w:hAnsi="Calibri" w:cs="Calibri"/>
          <w:sz w:val="24"/>
          <w:szCs w:val="24"/>
        </w:rPr>
        <w:t xml:space="preserve">private </w:t>
      </w:r>
      <w:r w:rsidR="00352673" w:rsidRPr="00B456E3">
        <w:rPr>
          <w:rFonts w:ascii="Calibri" w:hAnsi="Calibri" w:cs="Calibri"/>
          <w:sz w:val="24"/>
          <w:szCs w:val="24"/>
        </w:rPr>
        <w:t>organi</w:t>
      </w:r>
      <w:r w:rsidR="00CB0635">
        <w:rPr>
          <w:rFonts w:ascii="Calibri" w:hAnsi="Calibri" w:cs="Calibri"/>
          <w:sz w:val="24"/>
          <w:szCs w:val="24"/>
        </w:rPr>
        <w:t>s</w:t>
      </w:r>
      <w:r w:rsidR="00352673" w:rsidRPr="00B456E3">
        <w:rPr>
          <w:rFonts w:ascii="Calibri" w:hAnsi="Calibri" w:cs="Calibri"/>
          <w:sz w:val="24"/>
          <w:szCs w:val="24"/>
        </w:rPr>
        <w:t xml:space="preserve">ations like </w:t>
      </w:r>
      <w:r w:rsidR="00844A0C" w:rsidRPr="00B456E3">
        <w:rPr>
          <w:rFonts w:ascii="Calibri" w:hAnsi="Calibri" w:cs="Calibri"/>
          <w:sz w:val="24"/>
          <w:szCs w:val="24"/>
        </w:rPr>
        <w:t>Blue Origin</w:t>
      </w:r>
      <w:r w:rsidR="00352673" w:rsidRPr="00B456E3">
        <w:rPr>
          <w:rFonts w:ascii="Calibri" w:hAnsi="Calibri" w:cs="Calibri"/>
          <w:sz w:val="24"/>
          <w:szCs w:val="24"/>
        </w:rPr>
        <w:t xml:space="preserve">, SpaceX, and </w:t>
      </w:r>
      <w:r w:rsidR="00504BE1" w:rsidRPr="00B456E3">
        <w:rPr>
          <w:rFonts w:ascii="Calibri" w:hAnsi="Calibri" w:cs="Calibri"/>
          <w:sz w:val="24"/>
          <w:szCs w:val="24"/>
        </w:rPr>
        <w:t>Virgin Galactic</w:t>
      </w:r>
      <w:r w:rsidR="00352673" w:rsidRPr="00B456E3">
        <w:rPr>
          <w:rFonts w:ascii="Calibri" w:hAnsi="Calibri" w:cs="Calibri"/>
          <w:sz w:val="24"/>
          <w:szCs w:val="24"/>
        </w:rPr>
        <w:t xml:space="preserve"> continue to push the boundaries launching missions </w:t>
      </w:r>
      <w:r w:rsidR="00504BE1" w:rsidRPr="00B456E3">
        <w:rPr>
          <w:rFonts w:ascii="Calibri" w:hAnsi="Calibri" w:cs="Calibri"/>
          <w:sz w:val="24"/>
          <w:szCs w:val="24"/>
        </w:rPr>
        <w:t xml:space="preserve">and </w:t>
      </w:r>
      <w:r w:rsidR="002A3F9C" w:rsidRPr="00B456E3">
        <w:rPr>
          <w:rFonts w:ascii="Calibri" w:hAnsi="Calibri" w:cs="Calibri"/>
          <w:sz w:val="24"/>
          <w:szCs w:val="24"/>
        </w:rPr>
        <w:t>working with existing organisations such a</w:t>
      </w:r>
      <w:r w:rsidR="00F03F78" w:rsidRPr="00B456E3">
        <w:rPr>
          <w:rFonts w:ascii="Calibri" w:hAnsi="Calibri" w:cs="Calibri"/>
          <w:sz w:val="24"/>
          <w:szCs w:val="24"/>
        </w:rPr>
        <w:t>s NASA and the ESA</w:t>
      </w:r>
      <w:r w:rsidR="00352673" w:rsidRPr="00B456E3">
        <w:rPr>
          <w:rFonts w:ascii="Calibri" w:hAnsi="Calibri" w:cs="Calibri"/>
          <w:sz w:val="24"/>
          <w:szCs w:val="24"/>
        </w:rPr>
        <w:t xml:space="preserve"> </w:t>
      </w:r>
      <w:r w:rsidR="00EE3709" w:rsidRPr="00B456E3">
        <w:rPr>
          <w:rFonts w:ascii="Calibri" w:hAnsi="Calibri" w:cs="Calibri"/>
          <w:sz w:val="24"/>
          <w:szCs w:val="24"/>
        </w:rPr>
        <w:t>to further</w:t>
      </w:r>
      <w:r w:rsidR="00504BE1" w:rsidRPr="00B456E3">
        <w:rPr>
          <w:rFonts w:ascii="Calibri" w:hAnsi="Calibri" w:cs="Calibri"/>
          <w:sz w:val="24"/>
          <w:szCs w:val="24"/>
        </w:rPr>
        <w:t xml:space="preserve"> space exploration</w:t>
      </w:r>
      <w:r w:rsidR="006C1327">
        <w:rPr>
          <w:rFonts w:ascii="Calibri" w:hAnsi="Calibri" w:cs="Calibri"/>
          <w:sz w:val="24"/>
          <w:szCs w:val="24"/>
        </w:rPr>
        <w:t xml:space="preserve"> </w:t>
      </w:r>
      <w:r w:rsidR="006C1327" w:rsidRPr="006C1327">
        <w:rPr>
          <w:rFonts w:ascii="Calibri" w:hAnsi="Calibri" w:cs="Calibri"/>
          <w:sz w:val="24"/>
          <w:szCs w:val="24"/>
        </w:rPr>
        <w:t>(Weinzierl and Sarang, 2021)</w:t>
      </w:r>
      <w:r w:rsidR="00EE3709" w:rsidRPr="00B456E3">
        <w:rPr>
          <w:rFonts w:ascii="Calibri" w:hAnsi="Calibri" w:cs="Calibri"/>
          <w:sz w:val="24"/>
          <w:szCs w:val="24"/>
        </w:rPr>
        <w:t>.</w:t>
      </w:r>
      <w:r w:rsidR="00751A46" w:rsidRPr="00B456E3">
        <w:rPr>
          <w:rFonts w:ascii="Calibri" w:hAnsi="Calibri" w:cs="Calibri"/>
          <w:sz w:val="24"/>
          <w:szCs w:val="24"/>
        </w:rPr>
        <w:t xml:space="preserve"> </w:t>
      </w:r>
      <w:r w:rsidR="00CB0635">
        <w:rPr>
          <w:rFonts w:ascii="Calibri" w:hAnsi="Calibri" w:cs="Calibri"/>
          <w:sz w:val="24"/>
          <w:szCs w:val="24"/>
        </w:rPr>
        <w:t>This raises the question of what</w:t>
      </w:r>
      <w:r w:rsidR="00FE7F07" w:rsidRPr="00B456E3">
        <w:rPr>
          <w:rFonts w:ascii="Calibri" w:hAnsi="Calibri" w:cs="Calibri"/>
          <w:sz w:val="24"/>
          <w:szCs w:val="24"/>
        </w:rPr>
        <w:t xml:space="preserve"> barriers exist to manned exploration of even our local area to a planet such as Mars</w:t>
      </w:r>
      <w:r w:rsidR="000F6356" w:rsidRPr="00B456E3">
        <w:rPr>
          <w:rFonts w:ascii="Calibri" w:hAnsi="Calibri" w:cs="Calibri"/>
          <w:sz w:val="24"/>
          <w:szCs w:val="24"/>
        </w:rPr>
        <w:t>.</w:t>
      </w:r>
      <w:r w:rsidR="004E593D" w:rsidRPr="00B456E3">
        <w:rPr>
          <w:rFonts w:ascii="Calibri" w:hAnsi="Calibri" w:cs="Calibri"/>
          <w:color w:val="FF0000"/>
          <w:sz w:val="24"/>
          <w:szCs w:val="24"/>
        </w:rPr>
        <w:t xml:space="preserve"> </w:t>
      </w:r>
    </w:p>
    <w:p w14:paraId="35562BA6" w14:textId="54AFB94C" w:rsidR="00E26DE5" w:rsidRDefault="00717CD6">
      <w:pPr>
        <w:rPr>
          <w:rFonts w:ascii="Calibri" w:hAnsi="Calibri" w:cs="Calibri"/>
          <w:color w:val="FF0000"/>
          <w:sz w:val="24"/>
          <w:szCs w:val="24"/>
        </w:rPr>
      </w:pPr>
      <w:r w:rsidRPr="00B456E3">
        <w:rPr>
          <w:rFonts w:ascii="Calibri" w:hAnsi="Calibri" w:cs="Calibri"/>
          <w:sz w:val="24"/>
          <w:szCs w:val="24"/>
        </w:rPr>
        <w:t>Many concepts in science fiction</w:t>
      </w:r>
      <w:r w:rsidR="5EFB0819" w:rsidRPr="00B456E3">
        <w:rPr>
          <w:rFonts w:ascii="Calibri" w:hAnsi="Calibri" w:cs="Calibri"/>
          <w:sz w:val="24"/>
          <w:szCs w:val="24"/>
        </w:rPr>
        <w:t>,</w:t>
      </w:r>
      <w:r w:rsidRPr="00B456E3">
        <w:rPr>
          <w:rFonts w:ascii="Calibri" w:hAnsi="Calibri" w:cs="Calibri"/>
          <w:sz w:val="24"/>
          <w:szCs w:val="24"/>
        </w:rPr>
        <w:t xml:space="preserve"> to aid in space exploration</w:t>
      </w:r>
      <w:r w:rsidR="2731BE87" w:rsidRPr="00B456E3">
        <w:rPr>
          <w:rFonts w:ascii="Calibri" w:hAnsi="Calibri" w:cs="Calibri"/>
          <w:sz w:val="24"/>
          <w:szCs w:val="24"/>
        </w:rPr>
        <w:t>,</w:t>
      </w:r>
      <w:r w:rsidRPr="00B456E3">
        <w:rPr>
          <w:rFonts w:ascii="Calibri" w:hAnsi="Calibri" w:cs="Calibri"/>
          <w:sz w:val="24"/>
          <w:szCs w:val="24"/>
        </w:rPr>
        <w:t xml:space="preserve"> remain just that</w:t>
      </w:r>
      <w:r w:rsidR="29ADB3EA" w:rsidRPr="00B456E3">
        <w:rPr>
          <w:rFonts w:ascii="Calibri" w:hAnsi="Calibri" w:cs="Calibri"/>
          <w:sz w:val="24"/>
          <w:szCs w:val="24"/>
        </w:rPr>
        <w:t>;</w:t>
      </w:r>
      <w:r w:rsidRPr="00B456E3">
        <w:rPr>
          <w:rFonts w:ascii="Calibri" w:hAnsi="Calibri" w:cs="Calibri"/>
          <w:sz w:val="24"/>
          <w:szCs w:val="24"/>
        </w:rPr>
        <w:t xml:space="preserve"> however, t</w:t>
      </w:r>
      <w:r w:rsidR="002F2C83" w:rsidRPr="00B456E3">
        <w:rPr>
          <w:rFonts w:ascii="Calibri" w:hAnsi="Calibri" w:cs="Calibri"/>
          <w:sz w:val="24"/>
          <w:szCs w:val="24"/>
        </w:rPr>
        <w:t>his has</w:t>
      </w:r>
      <w:r w:rsidR="00FB3F6F" w:rsidRPr="00B456E3">
        <w:rPr>
          <w:rFonts w:ascii="Calibri" w:hAnsi="Calibri" w:cs="Calibri"/>
          <w:sz w:val="24"/>
          <w:szCs w:val="24"/>
        </w:rPr>
        <w:t xml:space="preserve"> </w:t>
      </w:r>
      <w:r w:rsidR="002F2C83" w:rsidRPr="00B456E3">
        <w:rPr>
          <w:rFonts w:ascii="Calibri" w:hAnsi="Calibri" w:cs="Calibri"/>
          <w:sz w:val="24"/>
          <w:szCs w:val="24"/>
        </w:rPr>
        <w:t>n</w:t>
      </w:r>
      <w:r w:rsidR="00FB3F6F" w:rsidRPr="00B456E3">
        <w:rPr>
          <w:rFonts w:ascii="Calibri" w:hAnsi="Calibri" w:cs="Calibri"/>
          <w:sz w:val="24"/>
          <w:szCs w:val="24"/>
        </w:rPr>
        <w:t>o</w:t>
      </w:r>
      <w:r w:rsidR="002F2C83" w:rsidRPr="00B456E3">
        <w:rPr>
          <w:rFonts w:ascii="Calibri" w:hAnsi="Calibri" w:cs="Calibri"/>
          <w:sz w:val="24"/>
          <w:szCs w:val="24"/>
        </w:rPr>
        <w:t xml:space="preserve">t stopped life </w:t>
      </w:r>
      <w:r w:rsidR="009C79DD" w:rsidRPr="00B456E3">
        <w:rPr>
          <w:rFonts w:ascii="Calibri" w:hAnsi="Calibri" w:cs="Calibri"/>
          <w:sz w:val="24"/>
          <w:szCs w:val="24"/>
        </w:rPr>
        <w:t>taking inspiration from the genre,</w:t>
      </w:r>
      <w:r w:rsidR="002F2C83" w:rsidRPr="00B456E3">
        <w:rPr>
          <w:rFonts w:ascii="Calibri" w:hAnsi="Calibri" w:cs="Calibri"/>
          <w:sz w:val="24"/>
          <w:szCs w:val="24"/>
        </w:rPr>
        <w:t xml:space="preserve"> and the various studies examining how to make spaceflight more feasible.</w:t>
      </w:r>
      <w:r w:rsidR="003E54AA" w:rsidRPr="00B456E3">
        <w:rPr>
          <w:rFonts w:ascii="Calibri" w:hAnsi="Calibri" w:cs="Calibri"/>
          <w:sz w:val="24"/>
          <w:szCs w:val="24"/>
        </w:rPr>
        <w:t xml:space="preserve"> One of the most popular tropes in movies is the concept of human hibernation</w:t>
      </w:r>
      <w:r w:rsidR="004E593D" w:rsidRPr="00B456E3">
        <w:rPr>
          <w:rFonts w:ascii="Calibri" w:hAnsi="Calibri" w:cs="Calibri"/>
          <w:sz w:val="24"/>
          <w:szCs w:val="24"/>
        </w:rPr>
        <w:t xml:space="preserve"> </w:t>
      </w:r>
      <w:r w:rsidR="003A41E5" w:rsidRPr="003A41E5">
        <w:rPr>
          <w:rFonts w:ascii="Calibri" w:hAnsi="Calibri" w:cs="Calibri"/>
          <w:sz w:val="24"/>
          <w:szCs w:val="24"/>
        </w:rPr>
        <w:t>(Nicholls, 1979)</w:t>
      </w:r>
      <w:r w:rsidR="003E54AA" w:rsidRPr="00B456E3">
        <w:rPr>
          <w:rFonts w:ascii="Calibri" w:hAnsi="Calibri" w:cs="Calibri"/>
          <w:sz w:val="24"/>
          <w:szCs w:val="24"/>
        </w:rPr>
        <w:t>. Putting a population to sleep for years of even centuries to keep them alive over vast amounts of time</w:t>
      </w:r>
      <w:r w:rsidR="00043B1B" w:rsidRPr="00B456E3">
        <w:rPr>
          <w:rFonts w:ascii="Calibri" w:hAnsi="Calibri" w:cs="Calibri"/>
          <w:sz w:val="24"/>
          <w:szCs w:val="24"/>
        </w:rPr>
        <w:t xml:space="preserve"> is a piece of science fiction that has been examined with sincerity over the last few years.</w:t>
      </w:r>
      <w:r w:rsidR="00937EEB" w:rsidRPr="00B456E3">
        <w:rPr>
          <w:rFonts w:ascii="Calibri" w:hAnsi="Calibri" w:cs="Calibri"/>
          <w:sz w:val="24"/>
          <w:szCs w:val="24"/>
        </w:rPr>
        <w:t xml:space="preserve"> From Arthur C. Clarke's "2001: A Space Odyssey" to Ridley Scott's "Alien"</w:t>
      </w:r>
      <w:r w:rsidR="5F9CB588" w:rsidRPr="00B456E3">
        <w:rPr>
          <w:rFonts w:ascii="Calibri" w:hAnsi="Calibri" w:cs="Calibri"/>
          <w:sz w:val="24"/>
          <w:szCs w:val="24"/>
        </w:rPr>
        <w:t>,</w:t>
      </w:r>
      <w:r w:rsidR="00937EEB" w:rsidRPr="00B456E3">
        <w:rPr>
          <w:rFonts w:ascii="Calibri" w:hAnsi="Calibri" w:cs="Calibri"/>
          <w:sz w:val="24"/>
          <w:szCs w:val="24"/>
        </w:rPr>
        <w:t xml:space="preserve"> the idea of placing astronauts in a state of suspended animation has captured the imagination of audiences worldwide. While these portrayals often veer into the realm of fantasy, they have also inspired real-world scientific inquiry</w:t>
      </w:r>
      <w:r w:rsidR="00604986" w:rsidRPr="00B456E3">
        <w:rPr>
          <w:rFonts w:ascii="Calibri" w:hAnsi="Calibri" w:cs="Calibri"/>
          <w:sz w:val="24"/>
          <w:szCs w:val="24"/>
        </w:rPr>
        <w:t xml:space="preserve"> </w:t>
      </w:r>
      <w:r w:rsidR="48576A08" w:rsidRPr="00B456E3">
        <w:rPr>
          <w:rFonts w:ascii="Calibri" w:hAnsi="Calibri" w:cs="Calibri"/>
          <w:sz w:val="24"/>
          <w:szCs w:val="24"/>
        </w:rPr>
        <w:t>on</w:t>
      </w:r>
      <w:r w:rsidR="00604986" w:rsidRPr="00B456E3">
        <w:rPr>
          <w:rFonts w:ascii="Calibri" w:hAnsi="Calibri" w:cs="Calibri"/>
          <w:sz w:val="24"/>
          <w:szCs w:val="24"/>
        </w:rPr>
        <w:t xml:space="preserve"> a more realistic scale</w:t>
      </w:r>
      <w:r w:rsidR="02E738C9" w:rsidRPr="00B456E3">
        <w:rPr>
          <w:rFonts w:ascii="Calibri" w:hAnsi="Calibri" w:cs="Calibri"/>
          <w:sz w:val="24"/>
          <w:szCs w:val="24"/>
        </w:rPr>
        <w:t xml:space="preserve"> to our current technological development levels</w:t>
      </w:r>
      <w:r w:rsidR="00604986" w:rsidRPr="00B456E3">
        <w:rPr>
          <w:rFonts w:ascii="Calibri" w:hAnsi="Calibri" w:cs="Calibri"/>
          <w:sz w:val="24"/>
          <w:szCs w:val="24"/>
        </w:rPr>
        <w:t xml:space="preserve">. </w:t>
      </w:r>
      <w:r w:rsidR="004F0AA3" w:rsidRPr="00B456E3">
        <w:rPr>
          <w:rFonts w:ascii="Calibri" w:hAnsi="Calibri" w:cs="Calibri"/>
          <w:sz w:val="24"/>
          <w:szCs w:val="24"/>
        </w:rPr>
        <w:t>Society is</w:t>
      </w:r>
      <w:r w:rsidR="00604986" w:rsidRPr="00B456E3">
        <w:rPr>
          <w:rFonts w:ascii="Calibri" w:hAnsi="Calibri" w:cs="Calibri"/>
          <w:sz w:val="24"/>
          <w:szCs w:val="24"/>
        </w:rPr>
        <w:t xml:space="preserve"> nowhere near being able to</w:t>
      </w:r>
      <w:r w:rsidR="0063198D" w:rsidRPr="00B456E3">
        <w:rPr>
          <w:rFonts w:ascii="Calibri" w:hAnsi="Calibri" w:cs="Calibri"/>
          <w:sz w:val="24"/>
          <w:szCs w:val="24"/>
        </w:rPr>
        <w:t xml:space="preserve"> make centuries long hibernation a reality </w:t>
      </w:r>
      <w:r w:rsidR="533EFDFD" w:rsidRPr="00B456E3">
        <w:rPr>
          <w:rFonts w:ascii="Calibri" w:hAnsi="Calibri" w:cs="Calibri"/>
          <w:sz w:val="24"/>
          <w:szCs w:val="24"/>
        </w:rPr>
        <w:t xml:space="preserve">- </w:t>
      </w:r>
      <w:r w:rsidR="0063198D" w:rsidRPr="00B456E3">
        <w:rPr>
          <w:rFonts w:ascii="Calibri" w:hAnsi="Calibri" w:cs="Calibri"/>
          <w:sz w:val="24"/>
          <w:szCs w:val="24"/>
        </w:rPr>
        <w:t>however, a</w:t>
      </w:r>
      <w:r w:rsidR="00BE183D" w:rsidRPr="00B456E3">
        <w:rPr>
          <w:rFonts w:ascii="Calibri" w:hAnsi="Calibri" w:cs="Calibri"/>
          <w:sz w:val="24"/>
          <w:szCs w:val="24"/>
        </w:rPr>
        <w:t xml:space="preserve"> pragmatic</w:t>
      </w:r>
      <w:r w:rsidR="0063198D" w:rsidRPr="00B456E3">
        <w:rPr>
          <w:rFonts w:ascii="Calibri" w:hAnsi="Calibri" w:cs="Calibri"/>
          <w:sz w:val="24"/>
          <w:szCs w:val="24"/>
        </w:rPr>
        <w:t xml:space="preserve"> start is</w:t>
      </w:r>
      <w:r w:rsidR="00E20BA7" w:rsidRPr="00B456E3">
        <w:rPr>
          <w:rFonts w:ascii="Calibri" w:hAnsi="Calibri" w:cs="Calibri"/>
          <w:sz w:val="24"/>
          <w:szCs w:val="24"/>
        </w:rPr>
        <w:t xml:space="preserve"> </w:t>
      </w:r>
      <w:r w:rsidR="00BE183D" w:rsidRPr="00B456E3">
        <w:rPr>
          <w:rFonts w:ascii="Calibri" w:hAnsi="Calibri" w:cs="Calibri"/>
          <w:sz w:val="24"/>
          <w:szCs w:val="24"/>
        </w:rPr>
        <w:t>underway</w:t>
      </w:r>
      <w:r w:rsidR="00E20BA7" w:rsidRPr="00B456E3">
        <w:rPr>
          <w:rFonts w:ascii="Calibri" w:hAnsi="Calibri" w:cs="Calibri"/>
          <w:sz w:val="24"/>
          <w:szCs w:val="24"/>
        </w:rPr>
        <w:t xml:space="preserve"> in the research of inducing such hibernation for shorter manned missions, such as ones to Mars </w:t>
      </w:r>
      <w:r w:rsidR="00AD17E6" w:rsidRPr="00AD17E6">
        <w:rPr>
          <w:rFonts w:ascii="Calibri" w:hAnsi="Calibri" w:cs="Calibri"/>
          <w:sz w:val="24"/>
          <w:szCs w:val="24"/>
        </w:rPr>
        <w:t>(Bartels, 2021)</w:t>
      </w:r>
      <w:r w:rsidR="00AD17E6">
        <w:rPr>
          <w:rFonts w:ascii="Calibri" w:hAnsi="Calibri" w:cs="Calibri"/>
          <w:sz w:val="24"/>
          <w:szCs w:val="24"/>
        </w:rPr>
        <w:t>.</w:t>
      </w:r>
      <w:r w:rsidR="00E26DE5" w:rsidRPr="00E26DE5">
        <w:rPr>
          <w:rFonts w:ascii="Calibri" w:hAnsi="Calibri" w:cs="Calibri"/>
          <w:color w:val="FF0000"/>
          <w:sz w:val="24"/>
          <w:szCs w:val="24"/>
        </w:rPr>
        <w:t xml:space="preserve"> </w:t>
      </w:r>
    </w:p>
    <w:p w14:paraId="22130745" w14:textId="46B94051" w:rsidR="00BD001F" w:rsidRPr="00BD001F" w:rsidRDefault="00E30F25">
      <w:pPr>
        <w:rPr>
          <w:rFonts w:ascii="Calibri" w:hAnsi="Calibri" w:cs="Calibri"/>
          <w:sz w:val="24"/>
          <w:szCs w:val="24"/>
        </w:rPr>
      </w:pPr>
      <w:r>
        <w:rPr>
          <w:rFonts w:ascii="Calibri" w:hAnsi="Calibri" w:cs="Calibri"/>
          <w:sz w:val="24"/>
          <w:szCs w:val="24"/>
        </w:rPr>
        <w:t>Both hibernation and torpor are mechanisms used by some animal species</w:t>
      </w:r>
      <w:r w:rsidR="00F7335E">
        <w:rPr>
          <w:rFonts w:ascii="Calibri" w:hAnsi="Calibri" w:cs="Calibri"/>
          <w:sz w:val="24"/>
          <w:szCs w:val="24"/>
        </w:rPr>
        <w:t xml:space="preserve"> to reduce metabolic </w:t>
      </w:r>
      <w:r w:rsidR="004033C3">
        <w:rPr>
          <w:rFonts w:ascii="Calibri" w:hAnsi="Calibri" w:cs="Calibri"/>
          <w:sz w:val="24"/>
          <w:szCs w:val="24"/>
        </w:rPr>
        <w:t>needs,</w:t>
      </w:r>
      <w:r w:rsidR="00F7335E">
        <w:rPr>
          <w:rFonts w:ascii="Calibri" w:hAnsi="Calibri" w:cs="Calibri"/>
          <w:sz w:val="24"/>
          <w:szCs w:val="24"/>
        </w:rPr>
        <w:t xml:space="preserve"> but they are distinct from each other. </w:t>
      </w:r>
      <w:r w:rsidR="00DB73FD">
        <w:rPr>
          <w:rFonts w:ascii="Calibri" w:hAnsi="Calibri" w:cs="Calibri"/>
          <w:sz w:val="24"/>
          <w:szCs w:val="24"/>
        </w:rPr>
        <w:t>Hibernation</w:t>
      </w:r>
      <w:r w:rsidR="00C129D3">
        <w:rPr>
          <w:rFonts w:ascii="Calibri" w:hAnsi="Calibri" w:cs="Calibri"/>
          <w:sz w:val="24"/>
          <w:szCs w:val="24"/>
        </w:rPr>
        <w:t xml:space="preserve"> is</w:t>
      </w:r>
      <w:r w:rsidR="000C5654">
        <w:rPr>
          <w:rFonts w:ascii="Calibri" w:hAnsi="Calibri" w:cs="Calibri"/>
          <w:sz w:val="24"/>
          <w:szCs w:val="24"/>
        </w:rPr>
        <w:t xml:space="preserve"> triggered by hormonal changes in anticipation of certain environmental conditions such a</w:t>
      </w:r>
      <w:r w:rsidR="00E25976">
        <w:rPr>
          <w:rFonts w:ascii="Calibri" w:hAnsi="Calibri" w:cs="Calibri"/>
          <w:sz w:val="24"/>
          <w:szCs w:val="24"/>
        </w:rPr>
        <w:t xml:space="preserve"> winter and is closely linked to the circadian </w:t>
      </w:r>
      <w:r w:rsidR="00EB49B0">
        <w:rPr>
          <w:rFonts w:ascii="Calibri" w:hAnsi="Calibri" w:cs="Calibri"/>
          <w:sz w:val="24"/>
          <w:szCs w:val="24"/>
        </w:rPr>
        <w:t>rhythm as daylight shortens</w:t>
      </w:r>
      <w:r w:rsidR="00941523">
        <w:rPr>
          <w:rFonts w:ascii="Calibri" w:hAnsi="Calibri" w:cs="Calibri"/>
          <w:sz w:val="24"/>
          <w:szCs w:val="24"/>
        </w:rPr>
        <w:t xml:space="preserve"> </w:t>
      </w:r>
      <w:r w:rsidR="00941523" w:rsidRPr="00941523">
        <w:rPr>
          <w:rFonts w:ascii="Calibri" w:hAnsi="Calibri" w:cs="Calibri"/>
          <w:sz w:val="24"/>
          <w:szCs w:val="24"/>
        </w:rPr>
        <w:t>(Andrews et al., 1998)</w:t>
      </w:r>
      <w:r w:rsidR="00941523">
        <w:rPr>
          <w:rFonts w:ascii="Calibri" w:hAnsi="Calibri" w:cs="Calibri"/>
          <w:sz w:val="24"/>
          <w:szCs w:val="24"/>
        </w:rPr>
        <w:t>. It typically lasts for a few months and is most common i</w:t>
      </w:r>
      <w:r w:rsidR="00D71E50">
        <w:rPr>
          <w:rFonts w:ascii="Calibri" w:hAnsi="Calibri" w:cs="Calibri"/>
          <w:sz w:val="24"/>
          <w:szCs w:val="24"/>
        </w:rPr>
        <w:t xml:space="preserve">n mammals in </w:t>
      </w:r>
      <w:r w:rsidR="0085174C">
        <w:rPr>
          <w:rFonts w:ascii="Calibri" w:hAnsi="Calibri" w:cs="Calibri"/>
          <w:sz w:val="24"/>
          <w:szCs w:val="24"/>
        </w:rPr>
        <w:t>arctic and sub-arctic climes but is found in some species living in temperate climes</w:t>
      </w:r>
      <w:r w:rsidR="003E10AB">
        <w:rPr>
          <w:rFonts w:ascii="Calibri" w:hAnsi="Calibri" w:cs="Calibri"/>
          <w:sz w:val="24"/>
          <w:szCs w:val="24"/>
        </w:rPr>
        <w:t xml:space="preserve"> </w:t>
      </w:r>
      <w:r w:rsidR="003E10AB" w:rsidRPr="003E10AB">
        <w:rPr>
          <w:rFonts w:ascii="Calibri" w:hAnsi="Calibri" w:cs="Calibri"/>
          <w:sz w:val="24"/>
          <w:szCs w:val="24"/>
        </w:rPr>
        <w:t>(Findlay‐Robinson et al., 2023)</w:t>
      </w:r>
      <w:r w:rsidR="003E10AB">
        <w:rPr>
          <w:rFonts w:ascii="Calibri" w:hAnsi="Calibri" w:cs="Calibri"/>
          <w:sz w:val="24"/>
          <w:szCs w:val="24"/>
        </w:rPr>
        <w:t>. Torpor</w:t>
      </w:r>
      <w:r w:rsidR="002C28DA">
        <w:rPr>
          <w:rFonts w:ascii="Calibri" w:hAnsi="Calibri" w:cs="Calibri"/>
          <w:sz w:val="24"/>
          <w:szCs w:val="24"/>
        </w:rPr>
        <w:t>,</w:t>
      </w:r>
      <w:r w:rsidR="003E10AB">
        <w:rPr>
          <w:rFonts w:ascii="Calibri" w:hAnsi="Calibri" w:cs="Calibri"/>
          <w:sz w:val="24"/>
          <w:szCs w:val="24"/>
        </w:rPr>
        <w:t xml:space="preserve"> on the other hand</w:t>
      </w:r>
      <w:r w:rsidR="002C28DA">
        <w:rPr>
          <w:rFonts w:ascii="Calibri" w:hAnsi="Calibri" w:cs="Calibri"/>
          <w:sz w:val="24"/>
          <w:szCs w:val="24"/>
        </w:rPr>
        <w:t>,</w:t>
      </w:r>
      <w:r w:rsidR="003E10AB">
        <w:rPr>
          <w:rFonts w:ascii="Calibri" w:hAnsi="Calibri" w:cs="Calibri"/>
          <w:sz w:val="24"/>
          <w:szCs w:val="24"/>
        </w:rPr>
        <w:t xml:space="preserve"> is much shorter lasting</w:t>
      </w:r>
      <w:r w:rsidR="00D173E5">
        <w:rPr>
          <w:rFonts w:ascii="Calibri" w:hAnsi="Calibri" w:cs="Calibri"/>
          <w:sz w:val="24"/>
          <w:szCs w:val="24"/>
        </w:rPr>
        <w:t xml:space="preserve"> typically a few hours or days, </w:t>
      </w:r>
      <w:r w:rsidR="00EE3BE4">
        <w:rPr>
          <w:rFonts w:ascii="Calibri" w:hAnsi="Calibri" w:cs="Calibri"/>
          <w:sz w:val="24"/>
          <w:szCs w:val="24"/>
        </w:rPr>
        <w:t>as</w:t>
      </w:r>
      <w:r w:rsidR="00F80DC3">
        <w:rPr>
          <w:rFonts w:ascii="Calibri" w:hAnsi="Calibri" w:cs="Calibri"/>
          <w:sz w:val="24"/>
          <w:szCs w:val="24"/>
        </w:rPr>
        <w:t xml:space="preserve"> an emergency </w:t>
      </w:r>
      <w:r w:rsidR="004D40EE">
        <w:rPr>
          <w:rFonts w:ascii="Calibri" w:hAnsi="Calibri" w:cs="Calibri"/>
          <w:sz w:val="24"/>
          <w:szCs w:val="24"/>
        </w:rPr>
        <w:t>when the same conditions that trigger hibernation suddenly occur unexpectedly for a short period</w:t>
      </w:r>
      <w:r w:rsidR="00FB31F4">
        <w:rPr>
          <w:rFonts w:ascii="Calibri" w:hAnsi="Calibri" w:cs="Calibri"/>
          <w:sz w:val="24"/>
          <w:szCs w:val="24"/>
        </w:rPr>
        <w:t xml:space="preserve"> of time </w:t>
      </w:r>
      <w:r w:rsidR="00BB618D" w:rsidRPr="00BB618D">
        <w:rPr>
          <w:rFonts w:ascii="Calibri" w:hAnsi="Calibri" w:cs="Calibri"/>
          <w:sz w:val="24"/>
          <w:szCs w:val="24"/>
        </w:rPr>
        <w:t>(Melvin and Andrews, 2009)</w:t>
      </w:r>
      <w:r w:rsidR="00BB618D">
        <w:rPr>
          <w:rFonts w:ascii="Calibri" w:hAnsi="Calibri" w:cs="Calibri"/>
          <w:sz w:val="24"/>
          <w:szCs w:val="24"/>
        </w:rPr>
        <w:t>.</w:t>
      </w:r>
      <w:r w:rsidR="0029014E">
        <w:rPr>
          <w:rFonts w:ascii="Calibri" w:hAnsi="Calibri" w:cs="Calibri"/>
          <w:sz w:val="24"/>
          <w:szCs w:val="24"/>
        </w:rPr>
        <w:t xml:space="preserve"> Small</w:t>
      </w:r>
      <w:r w:rsidR="00642D09">
        <w:rPr>
          <w:rFonts w:ascii="Calibri" w:hAnsi="Calibri" w:cs="Calibri"/>
          <w:sz w:val="24"/>
          <w:szCs w:val="24"/>
        </w:rPr>
        <w:t xml:space="preserve"> </w:t>
      </w:r>
      <w:r w:rsidR="0029014E">
        <w:rPr>
          <w:rFonts w:ascii="Calibri" w:hAnsi="Calibri" w:cs="Calibri"/>
          <w:sz w:val="24"/>
          <w:szCs w:val="24"/>
        </w:rPr>
        <w:t>a</w:t>
      </w:r>
      <w:r w:rsidR="00642D09">
        <w:rPr>
          <w:rFonts w:ascii="Calibri" w:hAnsi="Calibri" w:cs="Calibri"/>
          <w:sz w:val="24"/>
          <w:szCs w:val="24"/>
        </w:rPr>
        <w:t>nimals with extremely fas</w:t>
      </w:r>
      <w:r w:rsidR="00504A2E">
        <w:rPr>
          <w:rFonts w:ascii="Calibri" w:hAnsi="Calibri" w:cs="Calibri"/>
          <w:sz w:val="24"/>
          <w:szCs w:val="24"/>
        </w:rPr>
        <w:t>t metabolism also use torpor periodically</w:t>
      </w:r>
      <w:r w:rsidR="005C1381">
        <w:rPr>
          <w:rFonts w:ascii="Calibri" w:hAnsi="Calibri" w:cs="Calibri"/>
          <w:sz w:val="24"/>
          <w:szCs w:val="24"/>
        </w:rPr>
        <w:t>, particularly</w:t>
      </w:r>
      <w:r w:rsidR="00504A2E">
        <w:rPr>
          <w:rFonts w:ascii="Calibri" w:hAnsi="Calibri" w:cs="Calibri"/>
          <w:sz w:val="24"/>
          <w:szCs w:val="24"/>
        </w:rPr>
        <w:t xml:space="preserve"> during situations such as migration</w:t>
      </w:r>
      <w:r w:rsidR="005C1381">
        <w:rPr>
          <w:rFonts w:ascii="Calibri" w:hAnsi="Calibri" w:cs="Calibri"/>
          <w:sz w:val="24"/>
          <w:szCs w:val="24"/>
        </w:rPr>
        <w:t>,</w:t>
      </w:r>
      <w:r w:rsidR="00504A2E">
        <w:rPr>
          <w:rFonts w:ascii="Calibri" w:hAnsi="Calibri" w:cs="Calibri"/>
          <w:sz w:val="24"/>
          <w:szCs w:val="24"/>
        </w:rPr>
        <w:t xml:space="preserve"> </w:t>
      </w:r>
      <w:r w:rsidR="00F16BCC">
        <w:rPr>
          <w:rFonts w:ascii="Calibri" w:hAnsi="Calibri" w:cs="Calibri"/>
          <w:sz w:val="24"/>
          <w:szCs w:val="24"/>
        </w:rPr>
        <w:t>instead of hibernation due to an inability to store high</w:t>
      </w:r>
      <w:r w:rsidR="005C1381">
        <w:rPr>
          <w:rFonts w:ascii="Calibri" w:hAnsi="Calibri" w:cs="Calibri"/>
          <w:sz w:val="24"/>
          <w:szCs w:val="24"/>
        </w:rPr>
        <w:t xml:space="preserve"> enough</w:t>
      </w:r>
      <w:r w:rsidR="00F16BCC">
        <w:rPr>
          <w:rFonts w:ascii="Calibri" w:hAnsi="Calibri" w:cs="Calibri"/>
          <w:sz w:val="24"/>
          <w:szCs w:val="24"/>
        </w:rPr>
        <w:t xml:space="preserve"> body fat</w:t>
      </w:r>
      <w:r w:rsidR="005C1381">
        <w:rPr>
          <w:rFonts w:ascii="Calibri" w:hAnsi="Calibri" w:cs="Calibri"/>
          <w:sz w:val="24"/>
          <w:szCs w:val="24"/>
        </w:rPr>
        <w:t xml:space="preserve"> to meet their metabolic needs</w:t>
      </w:r>
      <w:r w:rsidR="00465E77">
        <w:rPr>
          <w:rFonts w:ascii="Calibri" w:hAnsi="Calibri" w:cs="Calibri"/>
          <w:sz w:val="24"/>
          <w:szCs w:val="24"/>
        </w:rPr>
        <w:t xml:space="preserve"> </w:t>
      </w:r>
      <w:r w:rsidR="00465E77" w:rsidRPr="00465E77">
        <w:rPr>
          <w:rFonts w:ascii="Calibri" w:hAnsi="Calibri" w:cs="Calibri"/>
          <w:sz w:val="24"/>
          <w:szCs w:val="24"/>
        </w:rPr>
        <w:t xml:space="preserve">(Ambler, </w:t>
      </w:r>
      <w:proofErr w:type="spellStart"/>
      <w:r w:rsidR="00465E77" w:rsidRPr="00465E77">
        <w:rPr>
          <w:rFonts w:ascii="Calibri" w:hAnsi="Calibri" w:cs="Calibri"/>
          <w:sz w:val="24"/>
          <w:szCs w:val="24"/>
        </w:rPr>
        <w:t>Hitrec</w:t>
      </w:r>
      <w:proofErr w:type="spellEnd"/>
      <w:r w:rsidR="00465E77" w:rsidRPr="00465E77">
        <w:rPr>
          <w:rFonts w:ascii="Calibri" w:hAnsi="Calibri" w:cs="Calibri"/>
          <w:sz w:val="24"/>
          <w:szCs w:val="24"/>
        </w:rPr>
        <w:t xml:space="preserve"> and Pickering, 2022)</w:t>
      </w:r>
      <w:r w:rsidR="00465E77">
        <w:rPr>
          <w:rFonts w:ascii="Calibri" w:hAnsi="Calibri" w:cs="Calibri"/>
          <w:sz w:val="24"/>
          <w:szCs w:val="24"/>
        </w:rPr>
        <w:t>.</w:t>
      </w:r>
    </w:p>
    <w:p w14:paraId="254D806A" w14:textId="7464804F" w:rsidR="00E56095" w:rsidRPr="00B456E3" w:rsidRDefault="00717CD6" w:rsidP="00717CD6">
      <w:pPr>
        <w:rPr>
          <w:rFonts w:ascii="Calibri" w:hAnsi="Calibri" w:cs="Calibri"/>
          <w:sz w:val="24"/>
          <w:szCs w:val="24"/>
        </w:rPr>
      </w:pPr>
      <w:r w:rsidRPr="00B456E3">
        <w:rPr>
          <w:rFonts w:ascii="Calibri" w:hAnsi="Calibri" w:cs="Calibri"/>
          <w:sz w:val="24"/>
          <w:szCs w:val="24"/>
        </w:rPr>
        <w:t xml:space="preserve">The notion of inducing a state of suspended animation in humans, akin to the hibernation observed in certain animal species, offers a wide range of possibilities for the future of space travel. By reducing metabolic demands and physiological functions, humans could endure the rigors of </w:t>
      </w:r>
      <w:r w:rsidR="00336B4D" w:rsidRPr="00B456E3">
        <w:rPr>
          <w:rFonts w:ascii="Calibri" w:hAnsi="Calibri" w:cs="Calibri"/>
          <w:sz w:val="24"/>
          <w:szCs w:val="24"/>
        </w:rPr>
        <w:t>crewed missions to Mars</w:t>
      </w:r>
      <w:r w:rsidR="00B85128" w:rsidRPr="00B456E3">
        <w:rPr>
          <w:rFonts w:ascii="Calibri" w:hAnsi="Calibri" w:cs="Calibri"/>
          <w:sz w:val="24"/>
          <w:szCs w:val="24"/>
        </w:rPr>
        <w:t>, which in itself takes</w:t>
      </w:r>
      <w:r w:rsidR="00F76354" w:rsidRPr="00B456E3">
        <w:rPr>
          <w:rFonts w:ascii="Calibri" w:hAnsi="Calibri" w:cs="Calibri"/>
          <w:sz w:val="24"/>
          <w:szCs w:val="24"/>
        </w:rPr>
        <w:t xml:space="preserve"> nine months,</w:t>
      </w:r>
      <w:r w:rsidR="005623E5" w:rsidRPr="00B456E3">
        <w:rPr>
          <w:rFonts w:ascii="Calibri" w:hAnsi="Calibri" w:cs="Calibri"/>
          <w:sz w:val="24"/>
          <w:szCs w:val="24"/>
        </w:rPr>
        <w:t xml:space="preserve"> dealing with the issues of resource needs and extended close quarters contact with no break</w:t>
      </w:r>
      <w:r w:rsidR="00634719" w:rsidRPr="00B456E3">
        <w:rPr>
          <w:rFonts w:ascii="Calibri" w:hAnsi="Calibri" w:cs="Calibri"/>
          <w:sz w:val="24"/>
          <w:szCs w:val="24"/>
        </w:rPr>
        <w:t xml:space="preserve"> </w:t>
      </w:r>
      <w:r w:rsidR="001E2D16" w:rsidRPr="001E2D16">
        <w:rPr>
          <w:rFonts w:ascii="Calibri" w:hAnsi="Calibri" w:cs="Calibri"/>
          <w:sz w:val="24"/>
          <w:szCs w:val="24"/>
        </w:rPr>
        <w:t>(Crawford, 2021)</w:t>
      </w:r>
      <w:r w:rsidR="001E2D16">
        <w:rPr>
          <w:rFonts w:ascii="Calibri" w:hAnsi="Calibri" w:cs="Calibri"/>
          <w:sz w:val="24"/>
          <w:szCs w:val="24"/>
        </w:rPr>
        <w:t xml:space="preserve">. </w:t>
      </w:r>
      <w:r w:rsidRPr="00B456E3">
        <w:rPr>
          <w:rFonts w:ascii="Calibri" w:hAnsi="Calibri" w:cs="Calibri"/>
          <w:sz w:val="24"/>
          <w:szCs w:val="24"/>
        </w:rPr>
        <w:t>In recent years, research into human hibernation has gained momentum, driven by advancements in biotechnology and metabolic regulation</w:t>
      </w:r>
      <w:r w:rsidR="00236649">
        <w:rPr>
          <w:rFonts w:ascii="Calibri" w:hAnsi="Calibri" w:cs="Calibri"/>
          <w:sz w:val="24"/>
          <w:szCs w:val="24"/>
        </w:rPr>
        <w:t xml:space="preserve"> </w:t>
      </w:r>
      <w:r w:rsidR="00236649" w:rsidRPr="00236649">
        <w:rPr>
          <w:rFonts w:ascii="Calibri" w:hAnsi="Calibri" w:cs="Calibri"/>
          <w:sz w:val="24"/>
          <w:szCs w:val="24"/>
        </w:rPr>
        <w:t>(Yang et al., 2019)</w:t>
      </w:r>
      <w:r w:rsidRPr="00B456E3">
        <w:rPr>
          <w:rFonts w:ascii="Calibri" w:hAnsi="Calibri" w:cs="Calibri"/>
          <w:sz w:val="24"/>
          <w:szCs w:val="24"/>
        </w:rPr>
        <w:t xml:space="preserve">. </w:t>
      </w:r>
      <w:r w:rsidR="002C28DA">
        <w:rPr>
          <w:rFonts w:ascii="Calibri" w:hAnsi="Calibri" w:cs="Calibri"/>
          <w:sz w:val="24"/>
          <w:szCs w:val="24"/>
        </w:rPr>
        <w:t xml:space="preserve">This paper </w:t>
      </w:r>
      <w:r w:rsidR="000D49C0" w:rsidRPr="00B456E3">
        <w:rPr>
          <w:rFonts w:ascii="Calibri" w:hAnsi="Calibri" w:cs="Calibri"/>
          <w:sz w:val="24"/>
          <w:szCs w:val="24"/>
        </w:rPr>
        <w:lastRenderedPageBreak/>
        <w:t>examine</w:t>
      </w:r>
      <w:r w:rsidR="002C28DA">
        <w:rPr>
          <w:rFonts w:ascii="Calibri" w:hAnsi="Calibri" w:cs="Calibri"/>
          <w:sz w:val="24"/>
          <w:szCs w:val="24"/>
        </w:rPr>
        <w:t>s</w:t>
      </w:r>
      <w:r w:rsidR="000D49C0" w:rsidRPr="00B456E3">
        <w:rPr>
          <w:rFonts w:ascii="Calibri" w:hAnsi="Calibri" w:cs="Calibri"/>
          <w:sz w:val="24"/>
          <w:szCs w:val="24"/>
        </w:rPr>
        <w:t xml:space="preserve"> </w:t>
      </w:r>
      <w:r w:rsidRPr="00B456E3">
        <w:rPr>
          <w:rFonts w:ascii="Calibri" w:hAnsi="Calibri" w:cs="Calibri"/>
          <w:sz w:val="24"/>
          <w:szCs w:val="24"/>
        </w:rPr>
        <w:t>the mechanisms underlying hibernation, we confront ethical considerations and practical challenges that accompany the realization of th</w:t>
      </w:r>
      <w:r w:rsidR="491748B3" w:rsidRPr="00B456E3">
        <w:rPr>
          <w:rFonts w:ascii="Calibri" w:hAnsi="Calibri" w:cs="Calibri"/>
          <w:sz w:val="24"/>
          <w:szCs w:val="24"/>
        </w:rPr>
        <w:t>ese</w:t>
      </w:r>
      <w:r w:rsidRPr="00B456E3">
        <w:rPr>
          <w:rFonts w:ascii="Calibri" w:hAnsi="Calibri" w:cs="Calibri"/>
          <w:sz w:val="24"/>
          <w:szCs w:val="24"/>
        </w:rPr>
        <w:t xml:space="preserve"> ambitious endeavour</w:t>
      </w:r>
      <w:r w:rsidR="2F7CCC32" w:rsidRPr="00B456E3">
        <w:rPr>
          <w:rFonts w:ascii="Calibri" w:hAnsi="Calibri" w:cs="Calibri"/>
          <w:sz w:val="24"/>
          <w:szCs w:val="24"/>
        </w:rPr>
        <w:t>s</w:t>
      </w:r>
      <w:r w:rsidRPr="00B456E3">
        <w:rPr>
          <w:rFonts w:ascii="Calibri" w:hAnsi="Calibri" w:cs="Calibri"/>
          <w:sz w:val="24"/>
          <w:szCs w:val="24"/>
        </w:rPr>
        <w:t>.</w:t>
      </w:r>
      <w:r w:rsidR="000D49C0" w:rsidRPr="00B456E3">
        <w:rPr>
          <w:rFonts w:ascii="Calibri" w:hAnsi="Calibri" w:cs="Calibri"/>
          <w:sz w:val="24"/>
          <w:szCs w:val="24"/>
        </w:rPr>
        <w:t xml:space="preserve"> </w:t>
      </w:r>
      <w:r w:rsidR="00E56095" w:rsidRPr="00B456E3">
        <w:rPr>
          <w:rFonts w:ascii="Calibri" w:hAnsi="Calibri" w:cs="Calibri"/>
          <w:sz w:val="24"/>
          <w:szCs w:val="24"/>
        </w:rPr>
        <w:t>These insights not only have implications for space exploration but also hold promise for applications in medicine, such as organ preservation and trauma care.</w:t>
      </w:r>
    </w:p>
    <w:p w14:paraId="76D6B3DC" w14:textId="30212D56" w:rsidR="004C67D2" w:rsidRPr="00B456E3" w:rsidRDefault="00717CD6" w:rsidP="00AC7EC2">
      <w:pPr>
        <w:rPr>
          <w:rFonts w:ascii="Calibri" w:hAnsi="Calibri" w:cs="Calibri"/>
          <w:sz w:val="24"/>
          <w:szCs w:val="24"/>
        </w:rPr>
      </w:pPr>
      <w:r w:rsidRPr="00B456E3">
        <w:rPr>
          <w:rFonts w:ascii="Calibri" w:hAnsi="Calibri" w:cs="Calibri"/>
          <w:sz w:val="24"/>
          <w:szCs w:val="24"/>
        </w:rPr>
        <w:t>This systematic review explore</w:t>
      </w:r>
      <w:r w:rsidR="59BE8143" w:rsidRPr="00B456E3">
        <w:rPr>
          <w:rFonts w:ascii="Calibri" w:hAnsi="Calibri" w:cs="Calibri"/>
          <w:sz w:val="24"/>
          <w:szCs w:val="24"/>
        </w:rPr>
        <w:t xml:space="preserve">s </w:t>
      </w:r>
      <w:r w:rsidRPr="00B456E3">
        <w:rPr>
          <w:rFonts w:ascii="Calibri" w:hAnsi="Calibri" w:cs="Calibri"/>
          <w:sz w:val="24"/>
          <w:szCs w:val="24"/>
        </w:rPr>
        <w:t>the current landscape of human hibernation research</w:t>
      </w:r>
      <w:r w:rsidR="17B01836" w:rsidRPr="00B456E3">
        <w:rPr>
          <w:rFonts w:ascii="Calibri" w:hAnsi="Calibri" w:cs="Calibri"/>
          <w:sz w:val="24"/>
          <w:szCs w:val="24"/>
        </w:rPr>
        <w:t xml:space="preserve"> by </w:t>
      </w:r>
      <w:r w:rsidRPr="00B456E3">
        <w:rPr>
          <w:rFonts w:ascii="Calibri" w:hAnsi="Calibri" w:cs="Calibri"/>
          <w:sz w:val="24"/>
          <w:szCs w:val="24"/>
        </w:rPr>
        <w:t>synthesizing existing knowledge and shedding light on the complexities that lie ahead. From metabolic manipulation to ethical implications, our journey into human hibernation is as profound as it is promising.</w:t>
      </w:r>
      <w:r w:rsidR="00A3635F" w:rsidRPr="00B456E3">
        <w:rPr>
          <w:rFonts w:ascii="Calibri" w:hAnsi="Calibri" w:cs="Calibri"/>
          <w:sz w:val="24"/>
          <w:szCs w:val="24"/>
        </w:rPr>
        <w:t xml:space="preserve"> </w:t>
      </w:r>
      <w:r w:rsidR="00E8101C" w:rsidRPr="00B456E3">
        <w:rPr>
          <w:rFonts w:ascii="Calibri" w:hAnsi="Calibri" w:cs="Calibri"/>
          <w:sz w:val="24"/>
          <w:szCs w:val="24"/>
        </w:rPr>
        <w:t xml:space="preserve">This review seeks to conflate and analyse the viability of various examined methods of synthetically induced torpor and postulate how that research could </w:t>
      </w:r>
      <w:r w:rsidR="000D49C0" w:rsidRPr="00B456E3">
        <w:rPr>
          <w:rFonts w:ascii="Calibri" w:hAnsi="Calibri" w:cs="Calibri"/>
          <w:sz w:val="24"/>
          <w:szCs w:val="24"/>
        </w:rPr>
        <w:t xml:space="preserve">bring forth </w:t>
      </w:r>
      <w:r w:rsidR="006F7C5A" w:rsidRPr="00B456E3">
        <w:rPr>
          <w:rFonts w:ascii="Calibri" w:hAnsi="Calibri" w:cs="Calibri"/>
          <w:sz w:val="24"/>
          <w:szCs w:val="24"/>
        </w:rPr>
        <w:t>current and future biomedical methods of synthetic human hibernation.</w:t>
      </w:r>
    </w:p>
    <w:p w14:paraId="26840F4F" w14:textId="756D22A3" w:rsidR="00133656" w:rsidRPr="00256D6B" w:rsidRDefault="00DD5437" w:rsidP="00DF7039">
      <w:pPr>
        <w:pStyle w:val="Heading1"/>
      </w:pPr>
      <w:bookmarkStart w:id="2" w:name="_Toc166786459"/>
      <w:r w:rsidRPr="00256D6B">
        <w:t>Method</w:t>
      </w:r>
      <w:r w:rsidR="000C6BF2" w:rsidRPr="00256D6B">
        <w:t xml:space="preserve"> and materials</w:t>
      </w:r>
      <w:bookmarkEnd w:id="2"/>
    </w:p>
    <w:p w14:paraId="4ACE5DCC" w14:textId="4940CA34" w:rsidR="003008EB" w:rsidRPr="00256D6B" w:rsidRDefault="00604E12" w:rsidP="00DF7039">
      <w:pPr>
        <w:pStyle w:val="Heading2"/>
      </w:pPr>
      <w:bookmarkStart w:id="3" w:name="_Toc166786460"/>
      <w:r w:rsidRPr="00256D6B">
        <w:t>2.1 Review methods</w:t>
      </w:r>
      <w:bookmarkEnd w:id="3"/>
    </w:p>
    <w:p w14:paraId="112663ED" w14:textId="19C32CEE" w:rsidR="00604E12" w:rsidRPr="00D93895" w:rsidRDefault="00604E12" w:rsidP="00133656">
      <w:pPr>
        <w:rPr>
          <w:rFonts w:ascii="Calibri" w:hAnsi="Calibri" w:cs="Calibri"/>
          <w:sz w:val="24"/>
          <w:szCs w:val="24"/>
        </w:rPr>
      </w:pPr>
      <w:r w:rsidRPr="00D93895">
        <w:rPr>
          <w:rFonts w:ascii="Calibri" w:hAnsi="Calibri" w:cs="Calibri"/>
          <w:sz w:val="24"/>
          <w:szCs w:val="24"/>
        </w:rPr>
        <w:t xml:space="preserve">This systematic review relied on </w:t>
      </w:r>
      <w:r w:rsidR="00E93D70" w:rsidRPr="00D93895">
        <w:rPr>
          <w:rFonts w:ascii="Calibri" w:hAnsi="Calibri" w:cs="Calibri"/>
          <w:sz w:val="24"/>
          <w:szCs w:val="24"/>
        </w:rPr>
        <w:t>the guidelines provided by Preferred Reporting Items for Systematic Reviews and Meta-Analyses (PRISMA)</w:t>
      </w:r>
      <w:r w:rsidR="00624489" w:rsidRPr="00D93895">
        <w:rPr>
          <w:rFonts w:ascii="Calibri" w:hAnsi="Calibri" w:cs="Calibri"/>
          <w:sz w:val="24"/>
          <w:szCs w:val="24"/>
        </w:rPr>
        <w:t xml:space="preserve"> </w:t>
      </w:r>
      <w:r w:rsidR="747F6A58" w:rsidRPr="00D93895">
        <w:rPr>
          <w:rFonts w:ascii="Calibri" w:eastAsia="Calibri" w:hAnsi="Calibri" w:cs="Calibri"/>
          <w:sz w:val="24"/>
          <w:szCs w:val="24"/>
        </w:rPr>
        <w:t>(Moher et al., 2009)</w:t>
      </w:r>
      <w:r w:rsidR="747F6A58" w:rsidRPr="00D93895">
        <w:rPr>
          <w:rFonts w:ascii="Calibri" w:hAnsi="Calibri" w:cs="Calibri"/>
          <w:sz w:val="24"/>
          <w:szCs w:val="24"/>
        </w:rPr>
        <w:t xml:space="preserve"> </w:t>
      </w:r>
      <w:r w:rsidR="00624489" w:rsidRPr="00D93895">
        <w:rPr>
          <w:rFonts w:ascii="Calibri" w:hAnsi="Calibri" w:cs="Calibri"/>
          <w:sz w:val="24"/>
          <w:szCs w:val="24"/>
        </w:rPr>
        <w:t xml:space="preserve">and was conducted by author </w:t>
      </w:r>
      <w:proofErr w:type="gramStart"/>
      <w:r w:rsidR="00624489" w:rsidRPr="00D93895">
        <w:rPr>
          <w:rFonts w:ascii="Calibri" w:hAnsi="Calibri" w:cs="Calibri"/>
          <w:sz w:val="24"/>
          <w:szCs w:val="24"/>
        </w:rPr>
        <w:t>J</w:t>
      </w:r>
      <w:r w:rsidR="008479E3" w:rsidRPr="00D93895">
        <w:rPr>
          <w:rFonts w:ascii="Calibri" w:hAnsi="Calibri" w:cs="Calibri"/>
          <w:sz w:val="24"/>
          <w:szCs w:val="24"/>
        </w:rPr>
        <w:t>.A</w:t>
      </w:r>
      <w:r w:rsidR="00C53C62" w:rsidRPr="00D93895">
        <w:rPr>
          <w:rFonts w:ascii="Calibri" w:hAnsi="Calibri" w:cs="Calibri"/>
          <w:sz w:val="24"/>
          <w:szCs w:val="24"/>
        </w:rPr>
        <w:t xml:space="preserve"> </w:t>
      </w:r>
      <w:r w:rsidR="00C62F5D" w:rsidRPr="00D93895">
        <w:rPr>
          <w:rFonts w:ascii="Calibri" w:hAnsi="Calibri" w:cs="Calibri"/>
          <w:sz w:val="24"/>
          <w:szCs w:val="24"/>
        </w:rPr>
        <w:t>.</w:t>
      </w:r>
      <w:proofErr w:type="gramEnd"/>
    </w:p>
    <w:p w14:paraId="7C062D56" w14:textId="55888885" w:rsidR="008479E3" w:rsidRPr="00256D6B" w:rsidRDefault="008479E3" w:rsidP="00DF7039">
      <w:pPr>
        <w:pStyle w:val="Heading2"/>
      </w:pPr>
      <w:bookmarkStart w:id="4" w:name="_Toc166786461"/>
      <w:r w:rsidRPr="00256D6B">
        <w:t>2.2 Literature search</w:t>
      </w:r>
      <w:bookmarkEnd w:id="4"/>
    </w:p>
    <w:p w14:paraId="4E1EF914" w14:textId="262A17BC" w:rsidR="0055247B" w:rsidRPr="00DD7395" w:rsidRDefault="00386C4E" w:rsidP="00133656">
      <w:pPr>
        <w:rPr>
          <w:rFonts w:ascii="Calibri" w:hAnsi="Calibri" w:cs="Calibri"/>
          <w:sz w:val="24"/>
          <w:szCs w:val="24"/>
        </w:rPr>
      </w:pPr>
      <w:r w:rsidRPr="00DD7395">
        <w:rPr>
          <w:rFonts w:ascii="Calibri" w:hAnsi="Calibri" w:cs="Calibri"/>
          <w:sz w:val="24"/>
          <w:szCs w:val="24"/>
        </w:rPr>
        <w:t xml:space="preserve">The </w:t>
      </w:r>
      <w:r w:rsidR="000E45EC" w:rsidRPr="00DD7395">
        <w:rPr>
          <w:rFonts w:ascii="Calibri" w:hAnsi="Calibri" w:cs="Calibri"/>
          <w:sz w:val="24"/>
          <w:szCs w:val="24"/>
        </w:rPr>
        <w:t xml:space="preserve">initial literature search was conducted using the </w:t>
      </w:r>
      <w:r w:rsidR="002C5B14" w:rsidRPr="00DD7395">
        <w:rPr>
          <w:rFonts w:ascii="Calibri" w:hAnsi="Calibri" w:cs="Calibri"/>
          <w:sz w:val="24"/>
          <w:szCs w:val="24"/>
        </w:rPr>
        <w:t xml:space="preserve">electronic database </w:t>
      </w:r>
      <w:r w:rsidR="000E45EC" w:rsidRPr="00DD7395">
        <w:rPr>
          <w:rFonts w:ascii="Calibri" w:hAnsi="Calibri" w:cs="Calibri"/>
          <w:sz w:val="24"/>
          <w:szCs w:val="24"/>
        </w:rPr>
        <w:t>Web of Science database using the prompts “</w:t>
      </w:r>
      <w:r w:rsidR="00A75BE7" w:rsidRPr="00DD7395">
        <w:rPr>
          <w:rFonts w:ascii="Calibri" w:hAnsi="Calibri" w:cs="Calibri"/>
          <w:sz w:val="24"/>
          <w:szCs w:val="24"/>
        </w:rPr>
        <w:t>Synthetic Torpor” (ST) and “Human Hibernation” (HH)</w:t>
      </w:r>
      <w:r w:rsidR="000D5BCF" w:rsidRPr="00DD7395">
        <w:rPr>
          <w:rFonts w:ascii="Calibri" w:hAnsi="Calibri" w:cs="Calibri"/>
          <w:sz w:val="24"/>
          <w:szCs w:val="24"/>
        </w:rPr>
        <w:t xml:space="preserve"> on 12</w:t>
      </w:r>
      <w:r w:rsidR="000D5BCF" w:rsidRPr="00DD7395">
        <w:rPr>
          <w:rFonts w:ascii="Calibri" w:hAnsi="Calibri" w:cs="Calibri"/>
          <w:sz w:val="24"/>
          <w:szCs w:val="24"/>
          <w:vertAlign w:val="superscript"/>
        </w:rPr>
        <w:t>th</w:t>
      </w:r>
      <w:r w:rsidR="000D5BCF" w:rsidRPr="00DD7395">
        <w:rPr>
          <w:rFonts w:ascii="Calibri" w:hAnsi="Calibri" w:cs="Calibri"/>
          <w:sz w:val="24"/>
          <w:szCs w:val="24"/>
        </w:rPr>
        <w:t xml:space="preserve"> February 2024</w:t>
      </w:r>
      <w:r w:rsidR="00A75BE7" w:rsidRPr="00DD7395">
        <w:rPr>
          <w:rFonts w:ascii="Calibri" w:hAnsi="Calibri" w:cs="Calibri"/>
          <w:sz w:val="24"/>
          <w:szCs w:val="24"/>
        </w:rPr>
        <w:t>.</w:t>
      </w:r>
      <w:r w:rsidR="008720CD" w:rsidRPr="00DD7395">
        <w:rPr>
          <w:rFonts w:ascii="Calibri" w:hAnsi="Calibri" w:cs="Calibri"/>
          <w:sz w:val="24"/>
          <w:szCs w:val="24"/>
        </w:rPr>
        <w:t xml:space="preserve"> The database </w:t>
      </w:r>
      <w:r w:rsidR="001F2A60" w:rsidRPr="00DD7395">
        <w:rPr>
          <w:rFonts w:ascii="Calibri" w:hAnsi="Calibri" w:cs="Calibri"/>
          <w:sz w:val="24"/>
          <w:szCs w:val="24"/>
        </w:rPr>
        <w:t>collates data</w:t>
      </w:r>
      <w:r w:rsidR="003043BA" w:rsidRPr="00DD7395">
        <w:rPr>
          <w:rFonts w:ascii="Calibri" w:hAnsi="Calibri" w:cs="Calibri"/>
          <w:sz w:val="24"/>
          <w:szCs w:val="24"/>
        </w:rPr>
        <w:t xml:space="preserve"> “from 1900 to present”</w:t>
      </w:r>
      <w:r w:rsidR="003D2008" w:rsidRPr="003D2008">
        <w:t xml:space="preserve"> </w:t>
      </w:r>
      <w:r w:rsidR="003D2008" w:rsidRPr="003D2008">
        <w:rPr>
          <w:rFonts w:ascii="Calibri" w:hAnsi="Calibri" w:cs="Calibri"/>
          <w:sz w:val="24"/>
          <w:szCs w:val="24"/>
        </w:rPr>
        <w:t>(Clarivate, 2023</w:t>
      </w:r>
      <w:proofErr w:type="gramStart"/>
      <w:r w:rsidR="003D2008" w:rsidRPr="003D2008">
        <w:rPr>
          <w:rFonts w:ascii="Calibri" w:hAnsi="Calibri" w:cs="Calibri"/>
          <w:sz w:val="24"/>
          <w:szCs w:val="24"/>
        </w:rPr>
        <w:t>)</w:t>
      </w:r>
      <w:r w:rsidR="003043BA" w:rsidRPr="00DD7395">
        <w:rPr>
          <w:rFonts w:ascii="Calibri" w:hAnsi="Calibri" w:cs="Calibri"/>
          <w:sz w:val="24"/>
          <w:szCs w:val="24"/>
        </w:rPr>
        <w:t xml:space="preserve"> </w:t>
      </w:r>
      <w:r w:rsidR="1244227D" w:rsidRPr="00DD7395">
        <w:rPr>
          <w:rFonts w:ascii="Calibri" w:hAnsi="Calibri" w:cs="Calibri"/>
          <w:sz w:val="24"/>
          <w:szCs w:val="24"/>
        </w:rPr>
        <w:t>;</w:t>
      </w:r>
      <w:proofErr w:type="gramEnd"/>
      <w:r w:rsidR="003043BA" w:rsidRPr="00DD7395">
        <w:rPr>
          <w:rFonts w:ascii="Calibri" w:hAnsi="Calibri" w:cs="Calibri"/>
          <w:sz w:val="24"/>
          <w:szCs w:val="24"/>
        </w:rPr>
        <w:t xml:space="preserve"> however</w:t>
      </w:r>
      <w:r w:rsidR="2B1A442F" w:rsidRPr="00DD7395">
        <w:rPr>
          <w:rFonts w:ascii="Calibri" w:hAnsi="Calibri" w:cs="Calibri"/>
          <w:sz w:val="24"/>
          <w:szCs w:val="24"/>
        </w:rPr>
        <w:t>,</w:t>
      </w:r>
      <w:r w:rsidR="003043BA" w:rsidRPr="00DD7395">
        <w:rPr>
          <w:rFonts w:ascii="Calibri" w:hAnsi="Calibri" w:cs="Calibri"/>
          <w:sz w:val="24"/>
          <w:szCs w:val="24"/>
        </w:rPr>
        <w:t xml:space="preserve"> all articles from this study </w:t>
      </w:r>
      <w:r w:rsidR="001148B8" w:rsidRPr="00DD7395">
        <w:rPr>
          <w:rFonts w:ascii="Calibri" w:hAnsi="Calibri" w:cs="Calibri"/>
          <w:sz w:val="24"/>
          <w:szCs w:val="24"/>
        </w:rPr>
        <w:t xml:space="preserve">range from </w:t>
      </w:r>
      <w:r w:rsidR="00E60BBC" w:rsidRPr="00DD7395">
        <w:rPr>
          <w:rFonts w:ascii="Calibri" w:hAnsi="Calibri" w:cs="Calibri"/>
          <w:sz w:val="24"/>
          <w:szCs w:val="24"/>
        </w:rPr>
        <w:t>2014 to 2024.</w:t>
      </w:r>
      <w:r w:rsidR="00A75BE7" w:rsidRPr="00DD7395">
        <w:rPr>
          <w:rFonts w:ascii="Calibri" w:hAnsi="Calibri" w:cs="Calibri"/>
          <w:sz w:val="24"/>
          <w:szCs w:val="24"/>
        </w:rPr>
        <w:t xml:space="preserve"> These searches yielde</w:t>
      </w:r>
      <w:r w:rsidR="001B1AF5" w:rsidRPr="00DD7395">
        <w:rPr>
          <w:rFonts w:ascii="Calibri" w:hAnsi="Calibri" w:cs="Calibri"/>
          <w:sz w:val="24"/>
          <w:szCs w:val="24"/>
        </w:rPr>
        <w:t>d 19 and 57</w:t>
      </w:r>
      <w:r w:rsidR="00C76EB2" w:rsidRPr="00DD7395">
        <w:rPr>
          <w:rFonts w:ascii="Calibri" w:hAnsi="Calibri" w:cs="Calibri"/>
          <w:sz w:val="24"/>
          <w:szCs w:val="24"/>
        </w:rPr>
        <w:t>3</w:t>
      </w:r>
      <w:r w:rsidR="001B1AF5" w:rsidRPr="00DD7395">
        <w:rPr>
          <w:rFonts w:ascii="Calibri" w:hAnsi="Calibri" w:cs="Calibri"/>
          <w:sz w:val="24"/>
          <w:szCs w:val="24"/>
        </w:rPr>
        <w:t xml:space="preserve"> articles respectively for a total number of </w:t>
      </w:r>
      <w:r w:rsidR="00B70600" w:rsidRPr="00DD7395">
        <w:rPr>
          <w:rFonts w:ascii="Calibri" w:hAnsi="Calibri" w:cs="Calibri"/>
          <w:sz w:val="24"/>
          <w:szCs w:val="24"/>
        </w:rPr>
        <w:t>59</w:t>
      </w:r>
      <w:r w:rsidR="00C76EB2" w:rsidRPr="00DD7395">
        <w:rPr>
          <w:rFonts w:ascii="Calibri" w:hAnsi="Calibri" w:cs="Calibri"/>
          <w:sz w:val="24"/>
          <w:szCs w:val="24"/>
        </w:rPr>
        <w:t>2</w:t>
      </w:r>
      <w:r w:rsidR="00B70600" w:rsidRPr="00DD7395">
        <w:rPr>
          <w:rFonts w:ascii="Calibri" w:hAnsi="Calibri" w:cs="Calibri"/>
          <w:sz w:val="24"/>
          <w:szCs w:val="24"/>
        </w:rPr>
        <w:t xml:space="preserve"> articles.</w:t>
      </w:r>
      <w:r w:rsidR="00BF5FDD" w:rsidRPr="00DD7395">
        <w:rPr>
          <w:rFonts w:ascii="Calibri" w:hAnsi="Calibri" w:cs="Calibri"/>
          <w:sz w:val="24"/>
          <w:szCs w:val="24"/>
        </w:rPr>
        <w:t xml:space="preserve"> </w:t>
      </w:r>
      <w:r w:rsidR="0027772C" w:rsidRPr="00DD7395">
        <w:rPr>
          <w:rFonts w:ascii="Calibri" w:hAnsi="Calibri" w:cs="Calibri"/>
          <w:sz w:val="24"/>
          <w:szCs w:val="24"/>
        </w:rPr>
        <w:t>T</w:t>
      </w:r>
      <w:r w:rsidR="00EF039F" w:rsidRPr="00DD7395">
        <w:rPr>
          <w:rFonts w:ascii="Calibri" w:hAnsi="Calibri" w:cs="Calibri"/>
          <w:sz w:val="24"/>
          <w:szCs w:val="24"/>
        </w:rPr>
        <w:t xml:space="preserve">his produced two Excel documents that extracted the </w:t>
      </w:r>
      <w:r w:rsidR="00471FA5" w:rsidRPr="00DD7395">
        <w:rPr>
          <w:rFonts w:ascii="Calibri" w:hAnsi="Calibri" w:cs="Calibri"/>
          <w:sz w:val="24"/>
          <w:szCs w:val="24"/>
        </w:rPr>
        <w:t>following data from each</w:t>
      </w:r>
      <w:r w:rsidR="00284357" w:rsidRPr="00DD7395">
        <w:rPr>
          <w:rFonts w:ascii="Calibri" w:hAnsi="Calibri" w:cs="Calibri"/>
          <w:sz w:val="24"/>
          <w:szCs w:val="24"/>
        </w:rPr>
        <w:t xml:space="preserve"> publication:</w:t>
      </w:r>
      <w:r w:rsidR="008D73FD" w:rsidRPr="00DD7395">
        <w:rPr>
          <w:rFonts w:ascii="Calibri" w:hAnsi="Calibri" w:cs="Calibri"/>
          <w:sz w:val="24"/>
          <w:szCs w:val="24"/>
        </w:rPr>
        <w:t xml:space="preserve"> primary author’s name, publication </w:t>
      </w:r>
      <w:r w:rsidR="00A17F25" w:rsidRPr="00DD7395">
        <w:rPr>
          <w:rFonts w:ascii="Calibri" w:hAnsi="Calibri" w:cs="Calibri"/>
          <w:sz w:val="24"/>
          <w:szCs w:val="24"/>
        </w:rPr>
        <w:t>title</w:t>
      </w:r>
      <w:r w:rsidR="008D73FD" w:rsidRPr="00DD7395">
        <w:rPr>
          <w:rFonts w:ascii="Calibri" w:hAnsi="Calibri" w:cs="Calibri"/>
          <w:sz w:val="24"/>
          <w:szCs w:val="24"/>
        </w:rPr>
        <w:t>, publication type, publisher</w:t>
      </w:r>
      <w:r w:rsidR="00BF79EB" w:rsidRPr="00DD7395">
        <w:rPr>
          <w:rFonts w:ascii="Calibri" w:hAnsi="Calibri" w:cs="Calibri"/>
          <w:sz w:val="24"/>
          <w:szCs w:val="24"/>
        </w:rPr>
        <w:t>, overall topic</w:t>
      </w:r>
      <w:r w:rsidR="008C4AC8" w:rsidRPr="00DD7395">
        <w:rPr>
          <w:rFonts w:ascii="Calibri" w:hAnsi="Calibri" w:cs="Calibri"/>
          <w:sz w:val="24"/>
          <w:szCs w:val="24"/>
        </w:rPr>
        <w:t>, publication year, DOI</w:t>
      </w:r>
      <w:r w:rsidR="001B2542" w:rsidRPr="00DD7395">
        <w:rPr>
          <w:rFonts w:ascii="Calibri" w:hAnsi="Calibri" w:cs="Calibri"/>
          <w:sz w:val="24"/>
          <w:szCs w:val="24"/>
        </w:rPr>
        <w:t xml:space="preserve"> number</w:t>
      </w:r>
      <w:r w:rsidR="00982948" w:rsidRPr="00DD7395">
        <w:rPr>
          <w:rFonts w:ascii="Calibri" w:hAnsi="Calibri" w:cs="Calibri"/>
          <w:sz w:val="24"/>
          <w:szCs w:val="24"/>
        </w:rPr>
        <w:t xml:space="preserve"> and affiliated institute.</w:t>
      </w:r>
      <w:r w:rsidR="00CE5202" w:rsidRPr="00DD7395">
        <w:rPr>
          <w:rFonts w:ascii="Calibri" w:hAnsi="Calibri" w:cs="Calibri"/>
          <w:sz w:val="24"/>
          <w:szCs w:val="24"/>
        </w:rPr>
        <w:t xml:space="preserve"> Only papers written in English were compiled from the database.</w:t>
      </w:r>
    </w:p>
    <w:p w14:paraId="16F54C1A" w14:textId="736C32FA" w:rsidR="007753FD" w:rsidRPr="00256D6B" w:rsidRDefault="007753FD" w:rsidP="00DF7039">
      <w:pPr>
        <w:pStyle w:val="Heading2"/>
      </w:pPr>
      <w:bookmarkStart w:id="5" w:name="_Toc166786462"/>
      <w:r w:rsidRPr="00256D6B">
        <w:t xml:space="preserve">2.3 </w:t>
      </w:r>
      <w:r w:rsidR="002B66F7" w:rsidRPr="00256D6B">
        <w:t>Eligibility crit</w:t>
      </w:r>
      <w:r w:rsidR="00F83A8B" w:rsidRPr="00256D6B">
        <w:t>eria</w:t>
      </w:r>
      <w:bookmarkEnd w:id="5"/>
    </w:p>
    <w:p w14:paraId="1A8826B6" w14:textId="67D079EC" w:rsidR="00E151D4" w:rsidRPr="00DD7395" w:rsidRDefault="00E151D4" w:rsidP="00133656">
      <w:pPr>
        <w:rPr>
          <w:rFonts w:ascii="Calibri" w:hAnsi="Calibri" w:cs="Calibri"/>
          <w:sz w:val="24"/>
          <w:szCs w:val="24"/>
        </w:rPr>
      </w:pPr>
      <w:r w:rsidRPr="00DD7395">
        <w:rPr>
          <w:rFonts w:ascii="Calibri" w:hAnsi="Calibri" w:cs="Calibri"/>
          <w:sz w:val="24"/>
          <w:szCs w:val="24"/>
        </w:rPr>
        <w:t>To be eligible</w:t>
      </w:r>
      <w:r w:rsidR="00A70296" w:rsidRPr="00DD7395">
        <w:rPr>
          <w:rFonts w:ascii="Calibri" w:hAnsi="Calibri" w:cs="Calibri"/>
          <w:sz w:val="24"/>
          <w:szCs w:val="24"/>
        </w:rPr>
        <w:t>, articles had to meet these criteria:</w:t>
      </w:r>
      <w:r w:rsidR="00530702" w:rsidRPr="00DD7395">
        <w:rPr>
          <w:rFonts w:ascii="Calibri" w:hAnsi="Calibri" w:cs="Calibri"/>
          <w:sz w:val="24"/>
          <w:szCs w:val="24"/>
        </w:rPr>
        <w:t xml:space="preserve"> 1 </w:t>
      </w:r>
      <w:r w:rsidR="00030397" w:rsidRPr="00DD7395">
        <w:rPr>
          <w:rFonts w:ascii="Calibri" w:hAnsi="Calibri" w:cs="Calibri"/>
          <w:sz w:val="24"/>
          <w:szCs w:val="24"/>
        </w:rPr>
        <w:t>–</w:t>
      </w:r>
      <w:r w:rsidR="00530702" w:rsidRPr="00DD7395">
        <w:rPr>
          <w:rFonts w:ascii="Calibri" w:hAnsi="Calibri" w:cs="Calibri"/>
          <w:sz w:val="24"/>
          <w:szCs w:val="24"/>
        </w:rPr>
        <w:t xml:space="preserve"> </w:t>
      </w:r>
      <w:r w:rsidR="00030397" w:rsidRPr="00DD7395">
        <w:rPr>
          <w:rFonts w:ascii="Calibri" w:hAnsi="Calibri" w:cs="Calibri"/>
          <w:sz w:val="24"/>
          <w:szCs w:val="24"/>
        </w:rPr>
        <w:t>An experiment must have been conducte</w:t>
      </w:r>
      <w:r w:rsidR="006F0154" w:rsidRPr="00DD7395">
        <w:rPr>
          <w:rFonts w:ascii="Calibri" w:hAnsi="Calibri" w:cs="Calibri"/>
          <w:sz w:val="24"/>
          <w:szCs w:val="24"/>
        </w:rPr>
        <w:t>d, therefore reviews</w:t>
      </w:r>
      <w:r w:rsidR="00EA22E6" w:rsidRPr="00DD7395">
        <w:rPr>
          <w:rFonts w:ascii="Calibri" w:hAnsi="Calibri" w:cs="Calibri"/>
          <w:sz w:val="24"/>
          <w:szCs w:val="24"/>
        </w:rPr>
        <w:t>, meta-analyses</w:t>
      </w:r>
      <w:r w:rsidR="00F25688" w:rsidRPr="00DD7395">
        <w:rPr>
          <w:rFonts w:ascii="Calibri" w:hAnsi="Calibri" w:cs="Calibri"/>
          <w:sz w:val="24"/>
          <w:szCs w:val="24"/>
        </w:rPr>
        <w:t xml:space="preserve">, white </w:t>
      </w:r>
      <w:r w:rsidR="00352268" w:rsidRPr="00DD7395">
        <w:rPr>
          <w:rFonts w:ascii="Calibri" w:hAnsi="Calibri" w:cs="Calibri"/>
          <w:sz w:val="24"/>
          <w:szCs w:val="24"/>
        </w:rPr>
        <w:t>papers,</w:t>
      </w:r>
      <w:r w:rsidR="00047A3E" w:rsidRPr="00DD7395">
        <w:rPr>
          <w:rFonts w:ascii="Calibri" w:hAnsi="Calibri" w:cs="Calibri"/>
          <w:sz w:val="24"/>
          <w:szCs w:val="24"/>
        </w:rPr>
        <w:t xml:space="preserve"> and meeting notes</w:t>
      </w:r>
      <w:r w:rsidR="00F25688" w:rsidRPr="00DD7395">
        <w:rPr>
          <w:rFonts w:ascii="Calibri" w:hAnsi="Calibri" w:cs="Calibri"/>
          <w:sz w:val="24"/>
          <w:szCs w:val="24"/>
        </w:rPr>
        <w:t xml:space="preserve"> were excluded</w:t>
      </w:r>
      <w:r w:rsidR="006A376D" w:rsidRPr="00DD7395">
        <w:rPr>
          <w:rFonts w:ascii="Calibri" w:hAnsi="Calibri" w:cs="Calibri"/>
          <w:sz w:val="24"/>
          <w:szCs w:val="24"/>
        </w:rPr>
        <w:t xml:space="preserve">; 2 </w:t>
      </w:r>
      <w:r w:rsidR="00CC4A17" w:rsidRPr="00DD7395">
        <w:rPr>
          <w:rFonts w:ascii="Calibri" w:hAnsi="Calibri" w:cs="Calibri"/>
          <w:sz w:val="24"/>
          <w:szCs w:val="24"/>
        </w:rPr>
        <w:t>–</w:t>
      </w:r>
      <w:r w:rsidR="006A376D" w:rsidRPr="00DD7395">
        <w:rPr>
          <w:rFonts w:ascii="Calibri" w:hAnsi="Calibri" w:cs="Calibri"/>
          <w:sz w:val="24"/>
          <w:szCs w:val="24"/>
        </w:rPr>
        <w:t xml:space="preserve"> </w:t>
      </w:r>
      <w:r w:rsidR="00CC4A17" w:rsidRPr="00DD7395">
        <w:rPr>
          <w:rFonts w:ascii="Calibri" w:hAnsi="Calibri" w:cs="Calibri"/>
          <w:sz w:val="24"/>
          <w:szCs w:val="24"/>
        </w:rPr>
        <w:t xml:space="preserve">Torpor had to be </w:t>
      </w:r>
      <w:r w:rsidR="00B75746" w:rsidRPr="00DD7395">
        <w:rPr>
          <w:rFonts w:ascii="Calibri" w:hAnsi="Calibri" w:cs="Calibri"/>
          <w:sz w:val="24"/>
          <w:szCs w:val="24"/>
        </w:rPr>
        <w:t>synthetically</w:t>
      </w:r>
      <w:r w:rsidR="00CC4A17" w:rsidRPr="00DD7395">
        <w:rPr>
          <w:rFonts w:ascii="Calibri" w:hAnsi="Calibri" w:cs="Calibri"/>
          <w:sz w:val="24"/>
          <w:szCs w:val="24"/>
        </w:rPr>
        <w:t xml:space="preserve"> induced so articles examining</w:t>
      </w:r>
      <w:r w:rsidR="000618B1" w:rsidRPr="00DD7395">
        <w:rPr>
          <w:rFonts w:ascii="Calibri" w:hAnsi="Calibri" w:cs="Calibri"/>
          <w:sz w:val="24"/>
          <w:szCs w:val="24"/>
        </w:rPr>
        <w:t xml:space="preserve"> on</w:t>
      </w:r>
      <w:r w:rsidR="00C60281" w:rsidRPr="00DD7395">
        <w:rPr>
          <w:rFonts w:ascii="Calibri" w:hAnsi="Calibri" w:cs="Calibri"/>
          <w:sz w:val="24"/>
          <w:szCs w:val="24"/>
        </w:rPr>
        <w:t>ly</w:t>
      </w:r>
      <w:r w:rsidR="00CC4A17" w:rsidRPr="00DD7395">
        <w:rPr>
          <w:rFonts w:ascii="Calibri" w:hAnsi="Calibri" w:cs="Calibri"/>
          <w:sz w:val="24"/>
          <w:szCs w:val="24"/>
        </w:rPr>
        <w:t xml:space="preserve"> </w:t>
      </w:r>
      <w:r w:rsidR="00B75746" w:rsidRPr="00DD7395">
        <w:rPr>
          <w:rFonts w:ascii="Calibri" w:hAnsi="Calibri" w:cs="Calibri"/>
          <w:sz w:val="24"/>
          <w:szCs w:val="24"/>
        </w:rPr>
        <w:t>natural hibernation</w:t>
      </w:r>
      <w:r w:rsidR="00C60281" w:rsidRPr="00DD7395">
        <w:rPr>
          <w:rFonts w:ascii="Calibri" w:hAnsi="Calibri" w:cs="Calibri"/>
          <w:sz w:val="24"/>
          <w:szCs w:val="24"/>
        </w:rPr>
        <w:t xml:space="preserve"> without examining how to synthetically induce it</w:t>
      </w:r>
      <w:r w:rsidR="00B75746" w:rsidRPr="00DD7395">
        <w:rPr>
          <w:rFonts w:ascii="Calibri" w:hAnsi="Calibri" w:cs="Calibri"/>
          <w:sz w:val="24"/>
          <w:szCs w:val="24"/>
        </w:rPr>
        <w:t xml:space="preserve"> were not suitable</w:t>
      </w:r>
      <w:r w:rsidR="00C60281" w:rsidRPr="00DD7395">
        <w:rPr>
          <w:rFonts w:ascii="Calibri" w:hAnsi="Calibri" w:cs="Calibri"/>
          <w:sz w:val="24"/>
          <w:szCs w:val="24"/>
        </w:rPr>
        <w:t xml:space="preserve"> for</w:t>
      </w:r>
      <w:r w:rsidR="00B75746" w:rsidRPr="00DD7395">
        <w:rPr>
          <w:rFonts w:ascii="Calibri" w:hAnsi="Calibri" w:cs="Calibri"/>
          <w:sz w:val="24"/>
          <w:szCs w:val="24"/>
        </w:rPr>
        <w:t xml:space="preserve"> review</w:t>
      </w:r>
      <w:r w:rsidR="00DE1D7B" w:rsidRPr="00DD7395">
        <w:rPr>
          <w:rFonts w:ascii="Calibri" w:hAnsi="Calibri" w:cs="Calibri"/>
          <w:sz w:val="24"/>
          <w:szCs w:val="24"/>
        </w:rPr>
        <w:t xml:space="preserve">; 3 </w:t>
      </w:r>
      <w:r w:rsidR="00F82F31" w:rsidRPr="00DD7395">
        <w:rPr>
          <w:rFonts w:ascii="Calibri" w:hAnsi="Calibri" w:cs="Calibri"/>
          <w:sz w:val="24"/>
          <w:szCs w:val="24"/>
        </w:rPr>
        <w:t>–</w:t>
      </w:r>
      <w:r w:rsidR="00DE1D7B" w:rsidRPr="00DD7395">
        <w:rPr>
          <w:rFonts w:ascii="Calibri" w:hAnsi="Calibri" w:cs="Calibri"/>
          <w:sz w:val="24"/>
          <w:szCs w:val="24"/>
        </w:rPr>
        <w:t xml:space="preserve"> </w:t>
      </w:r>
      <w:r w:rsidR="00F82F31" w:rsidRPr="00DD7395">
        <w:rPr>
          <w:rFonts w:ascii="Calibri" w:hAnsi="Calibri" w:cs="Calibri"/>
          <w:sz w:val="24"/>
          <w:szCs w:val="24"/>
        </w:rPr>
        <w:t xml:space="preserve">Torpor had to be part of the experimental methods, even if it was not the focus of the article and was simply a means </w:t>
      </w:r>
      <w:r w:rsidR="00BD44E0" w:rsidRPr="00DD7395">
        <w:rPr>
          <w:rFonts w:ascii="Calibri" w:hAnsi="Calibri" w:cs="Calibri"/>
          <w:sz w:val="24"/>
          <w:szCs w:val="24"/>
        </w:rPr>
        <w:t>of experimentation.</w:t>
      </w:r>
      <w:r w:rsidR="00307298" w:rsidRPr="00DD7395">
        <w:rPr>
          <w:rFonts w:ascii="Calibri" w:hAnsi="Calibri" w:cs="Calibri"/>
          <w:sz w:val="24"/>
          <w:szCs w:val="24"/>
        </w:rPr>
        <w:t xml:space="preserve"> </w:t>
      </w:r>
      <w:r w:rsidR="00D10765" w:rsidRPr="00DD7395">
        <w:rPr>
          <w:rFonts w:ascii="Calibri" w:hAnsi="Calibri" w:cs="Calibri"/>
          <w:sz w:val="24"/>
          <w:szCs w:val="24"/>
        </w:rPr>
        <w:t>F</w:t>
      </w:r>
      <w:r w:rsidR="002448A8" w:rsidRPr="00DD7395">
        <w:rPr>
          <w:rFonts w:ascii="Calibri" w:hAnsi="Calibri" w:cs="Calibri"/>
          <w:sz w:val="24"/>
          <w:szCs w:val="24"/>
        </w:rPr>
        <w:t>or each stage there was also eligibility criteria necessary for an article to move to the next one</w:t>
      </w:r>
      <w:r w:rsidR="009A6C1B" w:rsidRPr="00DD7395">
        <w:rPr>
          <w:rFonts w:ascii="Calibri" w:hAnsi="Calibri" w:cs="Calibri"/>
          <w:sz w:val="24"/>
          <w:szCs w:val="24"/>
        </w:rPr>
        <w:t>.</w:t>
      </w:r>
      <w:r w:rsidR="000F5B50" w:rsidRPr="00DD7395">
        <w:rPr>
          <w:rFonts w:ascii="Calibri" w:hAnsi="Calibri" w:cs="Calibri"/>
          <w:sz w:val="24"/>
          <w:szCs w:val="24"/>
        </w:rPr>
        <w:t xml:space="preserve"> The first </w:t>
      </w:r>
      <w:r w:rsidR="004E7C62" w:rsidRPr="00DD7395">
        <w:rPr>
          <w:rFonts w:ascii="Calibri" w:hAnsi="Calibri" w:cs="Calibri"/>
          <w:sz w:val="24"/>
          <w:szCs w:val="24"/>
        </w:rPr>
        <w:t>stage where articles were actually excluded was</w:t>
      </w:r>
      <w:r w:rsidR="004D5F6C" w:rsidRPr="00DD7395">
        <w:rPr>
          <w:rFonts w:ascii="Calibri" w:hAnsi="Calibri" w:cs="Calibri"/>
          <w:sz w:val="24"/>
          <w:szCs w:val="24"/>
        </w:rPr>
        <w:t xml:space="preserve"> for “title was not appropriate” or “abstract was not appropriate”. This would eliminate the vast majority of the articles and was important as a means to save time which may have </w:t>
      </w:r>
      <w:r w:rsidR="00564FF2" w:rsidRPr="00DD7395">
        <w:rPr>
          <w:rFonts w:ascii="Calibri" w:hAnsi="Calibri" w:cs="Calibri"/>
          <w:sz w:val="24"/>
          <w:szCs w:val="24"/>
        </w:rPr>
        <w:t>led</w:t>
      </w:r>
      <w:r w:rsidR="004D5F6C" w:rsidRPr="00DD7395">
        <w:rPr>
          <w:rFonts w:ascii="Calibri" w:hAnsi="Calibri" w:cs="Calibri"/>
          <w:sz w:val="24"/>
          <w:szCs w:val="24"/>
        </w:rPr>
        <w:t xml:space="preserve"> to over selection.</w:t>
      </w:r>
      <w:r w:rsidR="00564FF2" w:rsidRPr="00DD7395">
        <w:rPr>
          <w:rFonts w:ascii="Calibri" w:hAnsi="Calibri" w:cs="Calibri"/>
          <w:sz w:val="24"/>
          <w:szCs w:val="24"/>
        </w:rPr>
        <w:t xml:space="preserve"> Titles </w:t>
      </w:r>
      <w:r w:rsidR="006E6E76" w:rsidRPr="00DD7395">
        <w:rPr>
          <w:rFonts w:ascii="Calibri" w:hAnsi="Calibri" w:cs="Calibri"/>
          <w:sz w:val="24"/>
          <w:szCs w:val="24"/>
        </w:rPr>
        <w:t>were deemed inappropriate if</w:t>
      </w:r>
      <w:r w:rsidR="00B06D51" w:rsidRPr="00DD7395">
        <w:rPr>
          <w:rFonts w:ascii="Calibri" w:hAnsi="Calibri" w:cs="Calibri"/>
          <w:sz w:val="24"/>
          <w:szCs w:val="24"/>
        </w:rPr>
        <w:t xml:space="preserve"> they did not include</w:t>
      </w:r>
      <w:r w:rsidR="00EE11BF" w:rsidRPr="00DD7395">
        <w:rPr>
          <w:rFonts w:ascii="Calibri" w:hAnsi="Calibri" w:cs="Calibri"/>
          <w:sz w:val="24"/>
          <w:szCs w:val="24"/>
        </w:rPr>
        <w:t xml:space="preserve"> or relate to</w:t>
      </w:r>
      <w:r w:rsidR="00B06D51" w:rsidRPr="00DD7395">
        <w:rPr>
          <w:rFonts w:ascii="Calibri" w:hAnsi="Calibri" w:cs="Calibri"/>
          <w:sz w:val="24"/>
          <w:szCs w:val="24"/>
        </w:rPr>
        <w:t xml:space="preserve"> the </w:t>
      </w:r>
      <w:proofErr w:type="gramStart"/>
      <w:r w:rsidR="00B06D51" w:rsidRPr="00DD7395">
        <w:rPr>
          <w:rFonts w:ascii="Calibri" w:hAnsi="Calibri" w:cs="Calibri"/>
          <w:sz w:val="24"/>
          <w:szCs w:val="24"/>
        </w:rPr>
        <w:t>terms</w:t>
      </w:r>
      <w:proofErr w:type="gramEnd"/>
      <w:r w:rsidR="00B06D51" w:rsidRPr="00DD7395">
        <w:rPr>
          <w:rFonts w:ascii="Calibri" w:hAnsi="Calibri" w:cs="Calibri"/>
          <w:sz w:val="24"/>
          <w:szCs w:val="24"/>
        </w:rPr>
        <w:t xml:space="preserve"> “torpor”, “hibernation</w:t>
      </w:r>
      <w:r w:rsidR="001162CB" w:rsidRPr="00DD7395">
        <w:rPr>
          <w:rFonts w:ascii="Calibri" w:hAnsi="Calibri" w:cs="Calibri"/>
          <w:sz w:val="24"/>
          <w:szCs w:val="24"/>
        </w:rPr>
        <w:t>”</w:t>
      </w:r>
      <w:r w:rsidR="00235D39" w:rsidRPr="00DD7395">
        <w:rPr>
          <w:rFonts w:ascii="Calibri" w:hAnsi="Calibri" w:cs="Calibri"/>
          <w:sz w:val="24"/>
          <w:szCs w:val="24"/>
        </w:rPr>
        <w:t xml:space="preserve"> or anything </w:t>
      </w:r>
      <w:r w:rsidR="002822B5" w:rsidRPr="00DD7395">
        <w:rPr>
          <w:rFonts w:ascii="Calibri" w:hAnsi="Calibri" w:cs="Calibri"/>
          <w:sz w:val="24"/>
          <w:szCs w:val="24"/>
        </w:rPr>
        <w:t>alluding</w:t>
      </w:r>
      <w:r w:rsidR="00235D39" w:rsidRPr="00DD7395">
        <w:rPr>
          <w:rFonts w:ascii="Calibri" w:hAnsi="Calibri" w:cs="Calibri"/>
          <w:sz w:val="24"/>
          <w:szCs w:val="24"/>
        </w:rPr>
        <w:t xml:space="preserve"> to “space travel”</w:t>
      </w:r>
      <w:r w:rsidR="009E76AF" w:rsidRPr="00DD7395">
        <w:rPr>
          <w:rFonts w:ascii="Calibri" w:hAnsi="Calibri" w:cs="Calibri"/>
          <w:sz w:val="24"/>
          <w:szCs w:val="24"/>
        </w:rPr>
        <w:t xml:space="preserve"> as it was a</w:t>
      </w:r>
      <w:r w:rsidR="00F71893" w:rsidRPr="00DD7395">
        <w:rPr>
          <w:rFonts w:ascii="Calibri" w:hAnsi="Calibri" w:cs="Calibri"/>
          <w:sz w:val="24"/>
          <w:szCs w:val="24"/>
        </w:rPr>
        <w:t xml:space="preserve"> simple method</w:t>
      </w:r>
      <w:r w:rsidR="009E76AF" w:rsidRPr="00DD7395">
        <w:rPr>
          <w:rFonts w:ascii="Calibri" w:hAnsi="Calibri" w:cs="Calibri"/>
          <w:sz w:val="24"/>
          <w:szCs w:val="24"/>
        </w:rPr>
        <w:t xml:space="preserve"> to whittle down the very large data pool for one person</w:t>
      </w:r>
      <w:r w:rsidR="00104383" w:rsidRPr="00DD7395">
        <w:rPr>
          <w:rFonts w:ascii="Calibri" w:hAnsi="Calibri" w:cs="Calibri"/>
          <w:sz w:val="24"/>
          <w:szCs w:val="24"/>
        </w:rPr>
        <w:t xml:space="preserve"> on a time constraint</w:t>
      </w:r>
      <w:r w:rsidR="001162CB" w:rsidRPr="00DD7395">
        <w:rPr>
          <w:rFonts w:ascii="Calibri" w:hAnsi="Calibri" w:cs="Calibri"/>
          <w:sz w:val="24"/>
          <w:szCs w:val="24"/>
        </w:rPr>
        <w:t>.</w:t>
      </w:r>
      <w:r w:rsidR="00564FF2" w:rsidRPr="00DD7395">
        <w:rPr>
          <w:rFonts w:ascii="Calibri" w:hAnsi="Calibri" w:cs="Calibri"/>
          <w:sz w:val="24"/>
          <w:szCs w:val="24"/>
        </w:rPr>
        <w:t xml:space="preserve"> </w:t>
      </w:r>
      <w:r w:rsidR="001162CB" w:rsidRPr="00DD7395">
        <w:rPr>
          <w:rFonts w:ascii="Calibri" w:hAnsi="Calibri" w:cs="Calibri"/>
          <w:sz w:val="24"/>
          <w:szCs w:val="24"/>
        </w:rPr>
        <w:t>A</w:t>
      </w:r>
      <w:r w:rsidR="00564FF2" w:rsidRPr="00DD7395">
        <w:rPr>
          <w:rFonts w:ascii="Calibri" w:hAnsi="Calibri" w:cs="Calibri"/>
          <w:sz w:val="24"/>
          <w:szCs w:val="24"/>
        </w:rPr>
        <w:t xml:space="preserve">bstracts were deemed inappropriate on face value if </w:t>
      </w:r>
      <w:r w:rsidR="002870E4" w:rsidRPr="00DD7395">
        <w:rPr>
          <w:rFonts w:ascii="Calibri" w:hAnsi="Calibri" w:cs="Calibri"/>
          <w:sz w:val="24"/>
          <w:szCs w:val="24"/>
        </w:rPr>
        <w:t xml:space="preserve">the paper was presented </w:t>
      </w:r>
      <w:r w:rsidR="002870E4" w:rsidRPr="00DD7395">
        <w:rPr>
          <w:rFonts w:ascii="Calibri" w:hAnsi="Calibri" w:cs="Calibri"/>
          <w:sz w:val="24"/>
          <w:szCs w:val="24"/>
        </w:rPr>
        <w:lastRenderedPageBreak/>
        <w:t>as a</w:t>
      </w:r>
      <w:r w:rsidR="004436F4" w:rsidRPr="00DD7395">
        <w:rPr>
          <w:rFonts w:ascii="Calibri" w:hAnsi="Calibri" w:cs="Calibri"/>
          <w:sz w:val="24"/>
          <w:szCs w:val="24"/>
        </w:rPr>
        <w:t xml:space="preserve"> </w:t>
      </w:r>
      <w:r w:rsidR="00861EB2" w:rsidRPr="00DD7395">
        <w:rPr>
          <w:rFonts w:ascii="Calibri" w:hAnsi="Calibri" w:cs="Calibri"/>
          <w:sz w:val="24"/>
          <w:szCs w:val="24"/>
        </w:rPr>
        <w:t>conju</w:t>
      </w:r>
      <w:r w:rsidR="004B1FEE" w:rsidRPr="00DD7395">
        <w:rPr>
          <w:rFonts w:ascii="Calibri" w:hAnsi="Calibri" w:cs="Calibri"/>
          <w:sz w:val="24"/>
          <w:szCs w:val="24"/>
        </w:rPr>
        <w:t>ga</w:t>
      </w:r>
      <w:r w:rsidR="00861EB2" w:rsidRPr="00DD7395">
        <w:rPr>
          <w:rFonts w:ascii="Calibri" w:hAnsi="Calibri" w:cs="Calibri"/>
          <w:sz w:val="24"/>
          <w:szCs w:val="24"/>
        </w:rPr>
        <w:t>tion</w:t>
      </w:r>
      <w:r w:rsidR="004436F4" w:rsidRPr="00DD7395">
        <w:rPr>
          <w:rFonts w:ascii="Calibri" w:hAnsi="Calibri" w:cs="Calibri"/>
          <w:sz w:val="24"/>
          <w:szCs w:val="24"/>
        </w:rPr>
        <w:t xml:space="preserve"> of ideas</w:t>
      </w:r>
      <w:r w:rsidR="000A4966" w:rsidRPr="00DD7395">
        <w:rPr>
          <w:rFonts w:ascii="Calibri" w:hAnsi="Calibri" w:cs="Calibri"/>
          <w:sz w:val="24"/>
          <w:szCs w:val="24"/>
        </w:rPr>
        <w:t xml:space="preserve"> on the concept of human hibernation, similar to a white paper, rather than</w:t>
      </w:r>
      <w:r w:rsidR="00861EB2" w:rsidRPr="00DD7395">
        <w:rPr>
          <w:rFonts w:ascii="Calibri" w:hAnsi="Calibri" w:cs="Calibri"/>
          <w:sz w:val="24"/>
          <w:szCs w:val="24"/>
        </w:rPr>
        <w:t xml:space="preserve"> a study that undertook some form of analysis and experiment.</w:t>
      </w:r>
    </w:p>
    <w:p w14:paraId="722673AC" w14:textId="77777777" w:rsidR="00706E15" w:rsidRPr="00256D6B" w:rsidRDefault="00AC7EC2" w:rsidP="0002711E">
      <w:pPr>
        <w:pStyle w:val="Heading1"/>
      </w:pPr>
      <w:bookmarkStart w:id="6" w:name="_Toc166786463"/>
      <w:r w:rsidRPr="00256D6B">
        <w:t>Results</w:t>
      </w:r>
      <w:bookmarkEnd w:id="6"/>
    </w:p>
    <w:p w14:paraId="23DC645B" w14:textId="45C080E5" w:rsidR="007E48CB" w:rsidRPr="00256D6B" w:rsidRDefault="003310E1" w:rsidP="0002711E">
      <w:pPr>
        <w:pStyle w:val="Heading2"/>
      </w:pPr>
      <w:bookmarkStart w:id="7" w:name="_Toc166786464"/>
      <w:r w:rsidRPr="00256D6B">
        <w:t xml:space="preserve">3.1 </w:t>
      </w:r>
      <w:r w:rsidR="007E48CB" w:rsidRPr="00256D6B">
        <w:t>Summary of Included Studies</w:t>
      </w:r>
      <w:bookmarkEnd w:id="7"/>
    </w:p>
    <w:p w14:paraId="0368501E" w14:textId="5902B15A" w:rsidR="007E48CB" w:rsidRPr="00DD7395" w:rsidRDefault="007E48CB" w:rsidP="007E48CB">
      <w:pPr>
        <w:rPr>
          <w:rFonts w:ascii="Calibri" w:hAnsi="Calibri" w:cs="Calibri"/>
          <w:sz w:val="24"/>
          <w:szCs w:val="24"/>
        </w:rPr>
      </w:pPr>
      <w:r w:rsidRPr="00DD7395">
        <w:rPr>
          <w:rFonts w:ascii="Calibri" w:hAnsi="Calibri" w:cs="Calibri"/>
          <w:sz w:val="24"/>
          <w:szCs w:val="24"/>
        </w:rPr>
        <w:t>A total of 592 articles were identified through the initial literature search using the electronic database Web of Science on February 12th, 2024. After screening for eligibility based on predefined criteria, 19 articles related to "Synthetic Torpor" (ST) and 573 articles related to "Human Hibernation" (HH) were included in the review. All included articles were published between 2014 and 2024.</w:t>
      </w:r>
    </w:p>
    <w:p w14:paraId="2FF005C2" w14:textId="6022AD76" w:rsidR="00706E15" w:rsidRPr="00256D6B" w:rsidRDefault="00706E15" w:rsidP="0002711E">
      <w:pPr>
        <w:pStyle w:val="Heading2"/>
      </w:pPr>
      <w:bookmarkStart w:id="8" w:name="_Toc166786465"/>
      <w:r w:rsidRPr="00256D6B">
        <w:t>3.</w:t>
      </w:r>
      <w:r w:rsidR="003310E1" w:rsidRPr="00256D6B">
        <w:t>2</w:t>
      </w:r>
      <w:r w:rsidRPr="00256D6B">
        <w:t xml:space="preserve"> PRISMA</w:t>
      </w:r>
      <w:bookmarkEnd w:id="8"/>
    </w:p>
    <w:p w14:paraId="483074A9" w14:textId="56A87D79" w:rsidR="00706E15" w:rsidRPr="00DD7395" w:rsidRDefault="004F5810" w:rsidP="00706E15">
      <w:pPr>
        <w:rPr>
          <w:rFonts w:ascii="Calibri" w:hAnsi="Calibri" w:cs="Calibri"/>
          <w:sz w:val="24"/>
          <w:szCs w:val="24"/>
        </w:rPr>
      </w:pPr>
      <w:r w:rsidRPr="00DD7395">
        <w:rPr>
          <w:rFonts w:ascii="Calibri" w:hAnsi="Calibri" w:cs="Calibri"/>
          <w:sz w:val="24"/>
          <w:szCs w:val="24"/>
        </w:rPr>
        <w:t>Using the eligibility criteria</w:t>
      </w:r>
      <w:r w:rsidR="74B2440A" w:rsidRPr="00DD7395">
        <w:rPr>
          <w:rFonts w:ascii="Calibri" w:hAnsi="Calibri" w:cs="Calibri"/>
          <w:sz w:val="24"/>
          <w:szCs w:val="24"/>
        </w:rPr>
        <w:t>,</w:t>
      </w:r>
      <w:r w:rsidR="006C3B62" w:rsidRPr="00DD7395">
        <w:rPr>
          <w:rFonts w:ascii="Calibri" w:hAnsi="Calibri" w:cs="Calibri"/>
          <w:sz w:val="24"/>
          <w:szCs w:val="24"/>
        </w:rPr>
        <w:t xml:space="preserve"> a PRISMA was </w:t>
      </w:r>
      <w:r w:rsidR="00DE1D7B" w:rsidRPr="00DD7395">
        <w:rPr>
          <w:rFonts w:ascii="Calibri" w:hAnsi="Calibri" w:cs="Calibri"/>
          <w:sz w:val="24"/>
          <w:szCs w:val="24"/>
        </w:rPr>
        <w:t>conducted,</w:t>
      </w:r>
      <w:r w:rsidR="006C3B62" w:rsidRPr="00DD7395">
        <w:rPr>
          <w:rFonts w:ascii="Calibri" w:hAnsi="Calibri" w:cs="Calibri"/>
          <w:sz w:val="24"/>
          <w:szCs w:val="24"/>
        </w:rPr>
        <w:t xml:space="preserve"> and diagram produced (Figure 1). </w:t>
      </w:r>
      <w:r w:rsidR="00706E15" w:rsidRPr="00DD7395">
        <w:rPr>
          <w:rFonts w:ascii="Calibri" w:hAnsi="Calibri" w:cs="Calibri"/>
          <w:sz w:val="24"/>
          <w:szCs w:val="24"/>
        </w:rPr>
        <w:t>The screening stage is comprised of three parts and was independently conducted by researcher J.A.</w:t>
      </w:r>
      <w:r w:rsidR="00DF7681" w:rsidRPr="00DD7395">
        <w:rPr>
          <w:rFonts w:ascii="Calibri" w:hAnsi="Calibri" w:cs="Calibri"/>
          <w:sz w:val="24"/>
          <w:szCs w:val="24"/>
        </w:rPr>
        <w:t xml:space="preserve"> </w:t>
      </w:r>
      <w:r w:rsidR="00706E15" w:rsidRPr="00DD7395">
        <w:rPr>
          <w:rFonts w:ascii="Calibri" w:hAnsi="Calibri" w:cs="Calibri"/>
          <w:sz w:val="24"/>
          <w:szCs w:val="24"/>
        </w:rPr>
        <w:t>In the first part, articles were examined and excluded on two points; “title was not appropriate” or “abstract was not appropriate”. For the ST prompt, 8 articles were excluded for having inappropriate titles and 2 were excluded for having inappropriate abstracts</w:t>
      </w:r>
      <w:r w:rsidR="2CD288DC" w:rsidRPr="00DD7395">
        <w:rPr>
          <w:rFonts w:ascii="Calibri" w:hAnsi="Calibri" w:cs="Calibri"/>
          <w:sz w:val="24"/>
          <w:szCs w:val="24"/>
        </w:rPr>
        <w:t>,</w:t>
      </w:r>
      <w:r w:rsidR="00706E15" w:rsidRPr="00DD7395">
        <w:rPr>
          <w:rFonts w:ascii="Calibri" w:hAnsi="Calibri" w:cs="Calibri"/>
          <w:sz w:val="24"/>
          <w:szCs w:val="24"/>
        </w:rPr>
        <w:t xml:space="preserve"> leaving 9 articles for further screening. For the HH prompt, 432 articles were excluded for having inappropriate titles and 110 were excluded for having inappropriate abstracts leaving 37 articles for further screening. Next, articles were screened to see if it was possible for the reviewer to retrieve the full text in order to complete screening. At this stage, 0 articles from the ST prompt and 1 from the HH prompt were removed, this was due to being behind a paywall making it inaccessible to the </w:t>
      </w:r>
      <w:r w:rsidR="00501333" w:rsidRPr="00DD7395">
        <w:rPr>
          <w:rFonts w:ascii="Calibri" w:hAnsi="Calibri" w:cs="Calibri"/>
          <w:sz w:val="24"/>
          <w:szCs w:val="24"/>
        </w:rPr>
        <w:t>researcher</w:t>
      </w:r>
      <w:r w:rsidR="00706E15" w:rsidRPr="00DD7395">
        <w:rPr>
          <w:rFonts w:ascii="Calibri" w:hAnsi="Calibri" w:cs="Calibri"/>
          <w:sz w:val="24"/>
          <w:szCs w:val="24"/>
        </w:rPr>
        <w:t>, reducing the articles to 3</w:t>
      </w:r>
      <w:r w:rsidR="00000904" w:rsidRPr="00DD7395">
        <w:rPr>
          <w:rFonts w:ascii="Calibri" w:hAnsi="Calibri" w:cs="Calibri"/>
          <w:sz w:val="24"/>
          <w:szCs w:val="24"/>
        </w:rPr>
        <w:t>6</w:t>
      </w:r>
      <w:r w:rsidR="00706E15" w:rsidRPr="00DD7395">
        <w:rPr>
          <w:rFonts w:ascii="Calibri" w:hAnsi="Calibri" w:cs="Calibri"/>
          <w:sz w:val="24"/>
          <w:szCs w:val="24"/>
        </w:rPr>
        <w:t>. The final screening stage was assessing eligibility to be included in this systematic review. In order to be included in the final review</w:t>
      </w:r>
      <w:r w:rsidR="14C0DA71" w:rsidRPr="00DD7395">
        <w:rPr>
          <w:rFonts w:ascii="Calibri" w:hAnsi="Calibri" w:cs="Calibri"/>
          <w:sz w:val="24"/>
          <w:szCs w:val="24"/>
        </w:rPr>
        <w:t>,</w:t>
      </w:r>
      <w:r w:rsidR="00706E15" w:rsidRPr="00DD7395">
        <w:rPr>
          <w:rFonts w:ascii="Calibri" w:hAnsi="Calibri" w:cs="Calibri"/>
          <w:sz w:val="24"/>
          <w:szCs w:val="24"/>
        </w:rPr>
        <w:t xml:space="preserve"> articles had to satisfy both “Being appropriate as a whole paper” and “An experiment was carried out”</w:t>
      </w:r>
      <w:r w:rsidR="005F6FDE" w:rsidRPr="00DD7395">
        <w:rPr>
          <w:rFonts w:ascii="Calibri" w:hAnsi="Calibri" w:cs="Calibri"/>
          <w:sz w:val="24"/>
          <w:szCs w:val="24"/>
        </w:rPr>
        <w:t xml:space="preserve"> upon reading of the full text</w:t>
      </w:r>
      <w:r w:rsidR="00706E15" w:rsidRPr="00DD7395">
        <w:rPr>
          <w:rFonts w:ascii="Calibri" w:hAnsi="Calibri" w:cs="Calibri"/>
          <w:sz w:val="24"/>
          <w:szCs w:val="24"/>
        </w:rPr>
        <w:t xml:space="preserve">. Thusly, the ST prompt ruled out 3 articles for “No experiment carried out” and 3 articles for “Wider paper not appropriate”. The HH prompt ruled out 15 articles for “No experiment carried out” and 14 article for “Wider paper not appropriate”. </w:t>
      </w:r>
      <w:r w:rsidR="005F6FDE" w:rsidRPr="00DD7395">
        <w:rPr>
          <w:rFonts w:ascii="Calibri" w:hAnsi="Calibri" w:cs="Calibri"/>
          <w:sz w:val="24"/>
          <w:szCs w:val="24"/>
        </w:rPr>
        <w:t>Following reading of the full texts, 10 articles were identified and analysed for this systematic review.</w:t>
      </w:r>
    </w:p>
    <w:p w14:paraId="27F9E2E2" w14:textId="04DF7E54" w:rsidR="00F07E31" w:rsidRPr="00256D6B" w:rsidRDefault="0072498E" w:rsidP="00133656">
      <w:pPr>
        <w:rPr>
          <w:rFonts w:ascii="Calibri" w:hAnsi="Calibri" w:cs="Calibri"/>
          <w:b/>
          <w:bCs/>
          <w:i/>
          <w:iCs/>
          <w:sz w:val="24"/>
          <w:szCs w:val="24"/>
          <w:u w:val="single"/>
        </w:rPr>
      </w:pPr>
      <w:r w:rsidRPr="00256D6B">
        <w:rPr>
          <w:rFonts w:ascii="Calibri" w:hAnsi="Calibri" w:cs="Calibri"/>
          <w:b/>
          <w:bCs/>
          <w:i/>
          <w:iCs/>
          <w:noProof/>
          <w:sz w:val="24"/>
          <w:szCs w:val="24"/>
          <w:u w:val="single"/>
        </w:rPr>
        <w:lastRenderedPageBreak/>
        <w:drawing>
          <wp:inline distT="0" distB="0" distL="0" distR="0" wp14:anchorId="0CFDFF70" wp14:editId="63065B44">
            <wp:extent cx="5731510" cy="5548630"/>
            <wp:effectExtent l="0" t="0" r="2540" b="0"/>
            <wp:docPr id="1019360647"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360647" name="Picture 1" descr="A diagram of a flowchart&#10;&#10;Description automatically generated"/>
                    <pic:cNvPicPr/>
                  </pic:nvPicPr>
                  <pic:blipFill>
                    <a:blip r:embed="rId6"/>
                    <a:stretch>
                      <a:fillRect/>
                    </a:stretch>
                  </pic:blipFill>
                  <pic:spPr>
                    <a:xfrm>
                      <a:off x="0" y="0"/>
                      <a:ext cx="5731510" cy="5548630"/>
                    </a:xfrm>
                    <a:prstGeom prst="rect">
                      <a:avLst/>
                    </a:prstGeom>
                  </pic:spPr>
                </pic:pic>
              </a:graphicData>
            </a:graphic>
          </wp:inline>
        </w:drawing>
      </w:r>
    </w:p>
    <w:p w14:paraId="2C7A5AC2" w14:textId="23B9B8EA" w:rsidR="00D95D90" w:rsidRPr="00256D6B" w:rsidRDefault="009D458D" w:rsidP="009D458D">
      <w:pPr>
        <w:rPr>
          <w:rFonts w:ascii="Calibri" w:hAnsi="Calibri" w:cs="Calibri"/>
          <w:b/>
          <w:bCs/>
          <w:i/>
          <w:iCs/>
        </w:rPr>
      </w:pPr>
      <w:r w:rsidRPr="00256D6B">
        <w:rPr>
          <w:rFonts w:ascii="Calibri" w:hAnsi="Calibri" w:cs="Calibri"/>
          <w:b/>
          <w:bCs/>
          <w:i/>
          <w:iCs/>
        </w:rPr>
        <w:t>Figure 1. Prisma flow diagram of data retrieved.</w:t>
      </w:r>
    </w:p>
    <w:p w14:paraId="5DB41A49" w14:textId="28F1656E" w:rsidR="009D458D" w:rsidRPr="00256D6B" w:rsidRDefault="00A967B5" w:rsidP="0002711E">
      <w:pPr>
        <w:pStyle w:val="Heading2"/>
      </w:pPr>
      <w:bookmarkStart w:id="9" w:name="_Toc166786466"/>
      <w:r w:rsidRPr="00256D6B">
        <w:t>3.</w:t>
      </w:r>
      <w:r w:rsidR="003310E1" w:rsidRPr="00256D6B">
        <w:t>3</w:t>
      </w:r>
      <w:r w:rsidRPr="00256D6B">
        <w:t xml:space="preserve"> Characteristics of full texts</w:t>
      </w:r>
      <w:bookmarkEnd w:id="9"/>
    </w:p>
    <w:p w14:paraId="0EFECAE1" w14:textId="37D470C0" w:rsidR="0045602A" w:rsidRPr="00DF3822" w:rsidRDefault="00BA4B78" w:rsidP="00133656">
      <w:pPr>
        <w:rPr>
          <w:rFonts w:ascii="Calibri" w:hAnsi="Calibri" w:cs="Calibri"/>
          <w:sz w:val="24"/>
          <w:szCs w:val="24"/>
        </w:rPr>
      </w:pPr>
      <w:r w:rsidRPr="00DF3822">
        <w:rPr>
          <w:rFonts w:ascii="Calibri" w:hAnsi="Calibri" w:cs="Calibri"/>
          <w:sz w:val="24"/>
          <w:szCs w:val="24"/>
        </w:rPr>
        <w:t>Table 1 and Table 2</w:t>
      </w:r>
      <w:r w:rsidR="00C30D50" w:rsidRPr="00DF3822">
        <w:rPr>
          <w:rFonts w:ascii="Calibri" w:hAnsi="Calibri" w:cs="Calibri"/>
          <w:sz w:val="24"/>
          <w:szCs w:val="24"/>
        </w:rPr>
        <w:t xml:space="preserve"> summarise the important characteristics of the full texts retrieved for analysis</w:t>
      </w:r>
      <w:r w:rsidR="00E11941" w:rsidRPr="00DF3822">
        <w:rPr>
          <w:rFonts w:ascii="Calibri" w:hAnsi="Calibri" w:cs="Calibri"/>
          <w:sz w:val="24"/>
          <w:szCs w:val="24"/>
        </w:rPr>
        <w:t>.</w:t>
      </w:r>
      <w:r w:rsidR="00AF61D7" w:rsidRPr="00DF3822">
        <w:rPr>
          <w:rFonts w:ascii="Calibri" w:hAnsi="Calibri" w:cs="Calibri"/>
          <w:sz w:val="24"/>
          <w:szCs w:val="24"/>
        </w:rPr>
        <w:t xml:space="preserve"> </w:t>
      </w:r>
      <w:r w:rsidR="00FE3784" w:rsidRPr="00DF3822">
        <w:rPr>
          <w:rFonts w:ascii="Calibri" w:hAnsi="Calibri" w:cs="Calibri"/>
          <w:sz w:val="24"/>
          <w:szCs w:val="24"/>
        </w:rPr>
        <w:t>Characteristics analysed were</w:t>
      </w:r>
      <w:r w:rsidR="00950FE7" w:rsidRPr="00DF3822">
        <w:rPr>
          <w:rFonts w:ascii="Calibri" w:hAnsi="Calibri" w:cs="Calibri"/>
          <w:sz w:val="24"/>
          <w:szCs w:val="24"/>
        </w:rPr>
        <w:t xml:space="preserve"> as follows</w:t>
      </w:r>
      <w:r w:rsidR="00FE3784" w:rsidRPr="00DF3822">
        <w:rPr>
          <w:rFonts w:ascii="Calibri" w:hAnsi="Calibri" w:cs="Calibri"/>
          <w:sz w:val="24"/>
          <w:szCs w:val="24"/>
        </w:rPr>
        <w:t xml:space="preserve">: sample size, torpor mechanism, method, animal model, dosage, torpor durations, body temperature change/reached and ambient temperature. </w:t>
      </w:r>
      <w:r w:rsidR="00264A26" w:rsidRPr="00DF3822">
        <w:rPr>
          <w:rFonts w:ascii="Calibri" w:hAnsi="Calibri" w:cs="Calibri"/>
          <w:sz w:val="24"/>
          <w:szCs w:val="24"/>
        </w:rPr>
        <w:t>Table 1</w:t>
      </w:r>
      <w:r w:rsidR="003926D5" w:rsidRPr="00DF3822">
        <w:rPr>
          <w:rFonts w:ascii="Calibri" w:hAnsi="Calibri" w:cs="Calibri"/>
          <w:sz w:val="24"/>
          <w:szCs w:val="24"/>
        </w:rPr>
        <w:t xml:space="preserve"> demonstrates the 3 articles retrieved under the synthetic torpor (ST) prompt</w:t>
      </w:r>
      <w:r w:rsidR="00F539EE" w:rsidRPr="00DF3822">
        <w:rPr>
          <w:rFonts w:ascii="Calibri" w:hAnsi="Calibri" w:cs="Calibri"/>
          <w:sz w:val="24"/>
          <w:szCs w:val="24"/>
        </w:rPr>
        <w:t>.</w:t>
      </w:r>
      <w:r w:rsidR="002525D0" w:rsidRPr="00DF3822">
        <w:rPr>
          <w:rFonts w:ascii="Calibri" w:hAnsi="Calibri" w:cs="Calibri"/>
          <w:sz w:val="24"/>
          <w:szCs w:val="24"/>
        </w:rPr>
        <w:t xml:space="preserve"> Table 2 demonstrates the 7 articles retrieved under the human hibernation (HH) prompt.</w:t>
      </w:r>
    </w:p>
    <w:p w14:paraId="1173B987" w14:textId="502838B6" w:rsidR="006078E5" w:rsidRPr="00DF3822" w:rsidRDefault="006078E5" w:rsidP="00133656">
      <w:pPr>
        <w:rPr>
          <w:rFonts w:ascii="Calibri" w:hAnsi="Calibri" w:cs="Calibri"/>
          <w:sz w:val="24"/>
          <w:szCs w:val="24"/>
        </w:rPr>
      </w:pPr>
      <w:r w:rsidRPr="00DF3822">
        <w:rPr>
          <w:rFonts w:ascii="Calibri" w:hAnsi="Calibri" w:cs="Calibri"/>
          <w:sz w:val="24"/>
          <w:szCs w:val="24"/>
        </w:rPr>
        <w:t xml:space="preserve">Of </w:t>
      </w:r>
      <w:r w:rsidR="00355DDB" w:rsidRPr="00DF3822">
        <w:rPr>
          <w:rFonts w:ascii="Calibri" w:hAnsi="Calibri" w:cs="Calibri"/>
          <w:sz w:val="24"/>
          <w:szCs w:val="24"/>
        </w:rPr>
        <w:t xml:space="preserve">the </w:t>
      </w:r>
      <w:r w:rsidR="00D822B3" w:rsidRPr="00DF3822">
        <w:rPr>
          <w:rFonts w:ascii="Calibri" w:hAnsi="Calibri" w:cs="Calibri"/>
          <w:sz w:val="24"/>
          <w:szCs w:val="24"/>
        </w:rPr>
        <w:t>10 papers analysed,</w:t>
      </w:r>
      <w:r w:rsidR="00306668" w:rsidRPr="00DF3822">
        <w:rPr>
          <w:rFonts w:ascii="Calibri" w:hAnsi="Calibri" w:cs="Calibri"/>
          <w:sz w:val="24"/>
          <w:szCs w:val="24"/>
        </w:rPr>
        <w:t xml:space="preserve"> </w:t>
      </w:r>
      <w:r w:rsidR="00EE400F" w:rsidRPr="00DF3822">
        <w:rPr>
          <w:rFonts w:ascii="Calibri" w:hAnsi="Calibri" w:cs="Calibri"/>
          <w:sz w:val="24"/>
          <w:szCs w:val="24"/>
        </w:rPr>
        <w:t>4 included rats as the animal model</w:t>
      </w:r>
      <w:r w:rsidR="00566870" w:rsidRPr="00DF3822">
        <w:rPr>
          <w:rFonts w:ascii="Calibri" w:hAnsi="Calibri" w:cs="Calibri"/>
          <w:sz w:val="24"/>
          <w:szCs w:val="24"/>
        </w:rPr>
        <w:t xml:space="preserve">, 3 used mice, </w:t>
      </w:r>
      <w:r w:rsidR="00DB2261" w:rsidRPr="00DF3822">
        <w:rPr>
          <w:rFonts w:ascii="Calibri" w:hAnsi="Calibri" w:cs="Calibri"/>
          <w:sz w:val="24"/>
          <w:szCs w:val="24"/>
        </w:rPr>
        <w:t xml:space="preserve">1 used </w:t>
      </w:r>
      <w:proofErr w:type="gramStart"/>
      <w:r w:rsidR="000226CA" w:rsidRPr="00DF3822">
        <w:rPr>
          <w:rFonts w:ascii="Calibri" w:hAnsi="Calibri" w:cs="Calibri"/>
          <w:sz w:val="24"/>
          <w:szCs w:val="24"/>
        </w:rPr>
        <w:t>shrews</w:t>
      </w:r>
      <w:proofErr w:type="gramEnd"/>
      <w:r w:rsidR="000226CA" w:rsidRPr="00DF3822">
        <w:rPr>
          <w:rFonts w:ascii="Calibri" w:hAnsi="Calibri" w:cs="Calibri"/>
          <w:sz w:val="24"/>
          <w:szCs w:val="24"/>
        </w:rPr>
        <w:t>, 1 used zebrafish and 1 used squirrels.</w:t>
      </w:r>
      <w:r w:rsidR="00A5496C" w:rsidRPr="00DF3822">
        <w:rPr>
          <w:rFonts w:ascii="Calibri" w:hAnsi="Calibri" w:cs="Calibri"/>
          <w:sz w:val="24"/>
          <w:szCs w:val="24"/>
        </w:rPr>
        <w:t xml:space="preserve"> </w:t>
      </w:r>
      <w:r w:rsidR="00C472F9" w:rsidRPr="00DF3822">
        <w:rPr>
          <w:rFonts w:ascii="Calibri" w:hAnsi="Calibri" w:cs="Calibri"/>
          <w:sz w:val="24"/>
          <w:szCs w:val="24"/>
        </w:rPr>
        <w:t>In regard to</w:t>
      </w:r>
      <w:r w:rsidR="00F10CB6" w:rsidRPr="00DF3822">
        <w:rPr>
          <w:rFonts w:ascii="Calibri" w:hAnsi="Calibri" w:cs="Calibri"/>
          <w:sz w:val="24"/>
          <w:szCs w:val="24"/>
        </w:rPr>
        <w:t xml:space="preserve"> the torpor </w:t>
      </w:r>
      <w:r w:rsidR="008B22A6" w:rsidRPr="00DF3822">
        <w:rPr>
          <w:rFonts w:ascii="Calibri" w:hAnsi="Calibri" w:cs="Calibri"/>
          <w:sz w:val="24"/>
          <w:szCs w:val="24"/>
        </w:rPr>
        <w:t>methods</w:t>
      </w:r>
      <w:r w:rsidR="005B7AAA" w:rsidRPr="00DF3822">
        <w:rPr>
          <w:rFonts w:ascii="Calibri" w:hAnsi="Calibri" w:cs="Calibri"/>
          <w:sz w:val="24"/>
          <w:szCs w:val="24"/>
        </w:rPr>
        <w:t xml:space="preserve"> used, </w:t>
      </w:r>
      <w:r w:rsidR="002D3E24" w:rsidRPr="00DF3822">
        <w:rPr>
          <w:rFonts w:ascii="Calibri" w:hAnsi="Calibri" w:cs="Calibri"/>
          <w:sz w:val="24"/>
          <w:szCs w:val="24"/>
        </w:rPr>
        <w:t>4</w:t>
      </w:r>
      <w:r w:rsidR="00F53BDD" w:rsidRPr="00DF3822">
        <w:rPr>
          <w:rFonts w:ascii="Calibri" w:hAnsi="Calibri" w:cs="Calibri"/>
          <w:sz w:val="24"/>
          <w:szCs w:val="24"/>
        </w:rPr>
        <w:t xml:space="preserve"> employed mechanical mechanisms (</w:t>
      </w:r>
      <w:r w:rsidR="004A6EDF" w:rsidRPr="00DF3822">
        <w:rPr>
          <w:rFonts w:ascii="Calibri" w:hAnsi="Calibri" w:cs="Calibri"/>
          <w:sz w:val="24"/>
          <w:szCs w:val="24"/>
        </w:rPr>
        <w:t>ultrasound</w:t>
      </w:r>
      <w:r w:rsidR="00F44B63" w:rsidRPr="00DF3822">
        <w:rPr>
          <w:rFonts w:ascii="Calibri" w:hAnsi="Calibri" w:cs="Calibri"/>
          <w:sz w:val="24"/>
          <w:szCs w:val="24"/>
        </w:rPr>
        <w:t xml:space="preserve"> (E10)</w:t>
      </w:r>
      <w:r w:rsidR="004A6EDF" w:rsidRPr="00DF3822">
        <w:rPr>
          <w:rFonts w:ascii="Calibri" w:hAnsi="Calibri" w:cs="Calibri"/>
          <w:sz w:val="24"/>
          <w:szCs w:val="24"/>
        </w:rPr>
        <w:t>, temperature/humidity change</w:t>
      </w:r>
      <w:r w:rsidR="00F44B63" w:rsidRPr="00DF3822">
        <w:rPr>
          <w:rFonts w:ascii="Calibri" w:hAnsi="Calibri" w:cs="Calibri"/>
          <w:sz w:val="24"/>
          <w:szCs w:val="24"/>
        </w:rPr>
        <w:t xml:space="preserve"> (</w:t>
      </w:r>
      <w:r w:rsidR="00A87767" w:rsidRPr="00DF3822">
        <w:rPr>
          <w:rFonts w:ascii="Calibri" w:hAnsi="Calibri" w:cs="Calibri"/>
          <w:sz w:val="24"/>
          <w:szCs w:val="24"/>
        </w:rPr>
        <w:t>E6, E7)</w:t>
      </w:r>
      <w:r w:rsidR="004A6EDF" w:rsidRPr="00DF3822">
        <w:rPr>
          <w:rFonts w:ascii="Calibri" w:hAnsi="Calibri" w:cs="Calibri"/>
          <w:sz w:val="24"/>
          <w:szCs w:val="24"/>
        </w:rPr>
        <w:t xml:space="preserve">, </w:t>
      </w:r>
      <w:r w:rsidR="00ED7DAA" w:rsidRPr="00DF3822">
        <w:rPr>
          <w:rFonts w:ascii="Calibri" w:hAnsi="Calibri" w:cs="Calibri"/>
          <w:sz w:val="24"/>
          <w:szCs w:val="24"/>
        </w:rPr>
        <w:t>food access</w:t>
      </w:r>
      <w:r w:rsidR="00EF031B" w:rsidRPr="00DF3822">
        <w:rPr>
          <w:rFonts w:ascii="Calibri" w:hAnsi="Calibri" w:cs="Calibri"/>
          <w:sz w:val="24"/>
          <w:szCs w:val="24"/>
        </w:rPr>
        <w:t xml:space="preserve"> (E6)</w:t>
      </w:r>
      <w:r w:rsidR="00ED7DAA" w:rsidRPr="00DF3822">
        <w:rPr>
          <w:rFonts w:ascii="Calibri" w:hAnsi="Calibri" w:cs="Calibri"/>
          <w:sz w:val="24"/>
          <w:szCs w:val="24"/>
        </w:rPr>
        <w:t xml:space="preserve"> and light neural manipulation</w:t>
      </w:r>
      <w:r w:rsidR="00EF031B" w:rsidRPr="00DF3822">
        <w:rPr>
          <w:rFonts w:ascii="Calibri" w:hAnsi="Calibri" w:cs="Calibri"/>
          <w:sz w:val="24"/>
          <w:szCs w:val="24"/>
        </w:rPr>
        <w:t xml:space="preserve"> </w:t>
      </w:r>
      <w:r w:rsidR="00E32031" w:rsidRPr="00DF3822">
        <w:rPr>
          <w:rFonts w:ascii="Calibri" w:hAnsi="Calibri" w:cs="Calibri"/>
          <w:sz w:val="24"/>
          <w:szCs w:val="24"/>
        </w:rPr>
        <w:t>(</w:t>
      </w:r>
      <w:r w:rsidR="00EF031B" w:rsidRPr="00DF3822">
        <w:rPr>
          <w:rFonts w:ascii="Calibri" w:hAnsi="Calibri" w:cs="Calibri"/>
          <w:sz w:val="24"/>
          <w:szCs w:val="24"/>
        </w:rPr>
        <w:t>E4</w:t>
      </w:r>
      <w:r w:rsidR="00E32031" w:rsidRPr="00DF3822">
        <w:rPr>
          <w:rFonts w:ascii="Calibri" w:hAnsi="Calibri" w:cs="Calibri"/>
          <w:sz w:val="24"/>
          <w:szCs w:val="24"/>
        </w:rPr>
        <w:t>)</w:t>
      </w:r>
      <w:r w:rsidR="00ED7DAA" w:rsidRPr="00DF3822">
        <w:rPr>
          <w:rFonts w:ascii="Calibri" w:hAnsi="Calibri" w:cs="Calibri"/>
          <w:sz w:val="24"/>
          <w:szCs w:val="24"/>
        </w:rPr>
        <w:t>)</w:t>
      </w:r>
      <w:r w:rsidR="008B22A6" w:rsidRPr="00DF3822">
        <w:rPr>
          <w:rFonts w:ascii="Calibri" w:hAnsi="Calibri" w:cs="Calibri"/>
          <w:sz w:val="24"/>
          <w:szCs w:val="24"/>
        </w:rPr>
        <w:t xml:space="preserve"> and </w:t>
      </w:r>
      <w:r w:rsidR="00BD4C8C" w:rsidRPr="00DF3822">
        <w:rPr>
          <w:rFonts w:ascii="Calibri" w:hAnsi="Calibri" w:cs="Calibri"/>
          <w:sz w:val="24"/>
          <w:szCs w:val="24"/>
        </w:rPr>
        <w:t>6</w:t>
      </w:r>
      <w:r w:rsidR="008B22A6" w:rsidRPr="00DF3822">
        <w:rPr>
          <w:rFonts w:ascii="Calibri" w:hAnsi="Calibri" w:cs="Calibri"/>
          <w:sz w:val="24"/>
          <w:szCs w:val="24"/>
        </w:rPr>
        <w:t xml:space="preserve"> used biological</w:t>
      </w:r>
      <w:r w:rsidR="00755FF3" w:rsidRPr="00DF3822">
        <w:rPr>
          <w:rFonts w:ascii="Calibri" w:hAnsi="Calibri" w:cs="Calibri"/>
          <w:sz w:val="24"/>
          <w:szCs w:val="24"/>
        </w:rPr>
        <w:t xml:space="preserve"> mechanisms (</w:t>
      </w:r>
      <w:r w:rsidR="00495D86" w:rsidRPr="00DF3822">
        <w:rPr>
          <w:rFonts w:ascii="Calibri" w:hAnsi="Calibri" w:cs="Calibri"/>
          <w:sz w:val="24"/>
          <w:szCs w:val="24"/>
        </w:rPr>
        <w:t>pyruvate</w:t>
      </w:r>
      <w:r w:rsidR="00E32031" w:rsidRPr="00DF3822">
        <w:rPr>
          <w:rFonts w:ascii="Calibri" w:hAnsi="Calibri" w:cs="Calibri"/>
          <w:sz w:val="24"/>
          <w:szCs w:val="24"/>
        </w:rPr>
        <w:t xml:space="preserve"> (</w:t>
      </w:r>
      <w:r w:rsidR="001A42A1" w:rsidRPr="00DF3822">
        <w:rPr>
          <w:rFonts w:ascii="Calibri" w:hAnsi="Calibri" w:cs="Calibri"/>
          <w:sz w:val="24"/>
          <w:szCs w:val="24"/>
        </w:rPr>
        <w:t>E5)</w:t>
      </w:r>
      <w:r w:rsidR="00495D86" w:rsidRPr="00DF3822">
        <w:rPr>
          <w:rFonts w:ascii="Calibri" w:hAnsi="Calibri" w:cs="Calibri"/>
          <w:sz w:val="24"/>
          <w:szCs w:val="24"/>
        </w:rPr>
        <w:t>, GABA-A agonist</w:t>
      </w:r>
      <w:r w:rsidR="001A42A1" w:rsidRPr="00DF3822">
        <w:rPr>
          <w:rFonts w:ascii="Calibri" w:hAnsi="Calibri" w:cs="Calibri"/>
          <w:sz w:val="24"/>
          <w:szCs w:val="24"/>
        </w:rPr>
        <w:t xml:space="preserve"> (E1, E3)</w:t>
      </w:r>
      <w:r w:rsidR="00495D86" w:rsidRPr="00DF3822">
        <w:rPr>
          <w:rFonts w:ascii="Calibri" w:hAnsi="Calibri" w:cs="Calibri"/>
          <w:sz w:val="24"/>
          <w:szCs w:val="24"/>
        </w:rPr>
        <w:t xml:space="preserve">, </w:t>
      </w:r>
      <w:r w:rsidR="009B4136" w:rsidRPr="00DF3822">
        <w:rPr>
          <w:rFonts w:ascii="Calibri" w:hAnsi="Calibri" w:cs="Calibri"/>
          <w:sz w:val="24"/>
          <w:szCs w:val="24"/>
        </w:rPr>
        <w:t>AMP</w:t>
      </w:r>
      <w:r w:rsidR="001A42A1" w:rsidRPr="00DF3822">
        <w:rPr>
          <w:rFonts w:ascii="Calibri" w:hAnsi="Calibri" w:cs="Calibri"/>
          <w:sz w:val="24"/>
          <w:szCs w:val="24"/>
        </w:rPr>
        <w:t xml:space="preserve"> (E2)</w:t>
      </w:r>
      <w:r w:rsidR="009B4136" w:rsidRPr="00DF3822">
        <w:rPr>
          <w:rFonts w:ascii="Calibri" w:hAnsi="Calibri" w:cs="Calibri"/>
          <w:sz w:val="24"/>
          <w:szCs w:val="24"/>
        </w:rPr>
        <w:t>, melatonin</w:t>
      </w:r>
      <w:r w:rsidR="00BB48BC" w:rsidRPr="00DF3822">
        <w:rPr>
          <w:rFonts w:ascii="Calibri" w:hAnsi="Calibri" w:cs="Calibri"/>
          <w:sz w:val="24"/>
          <w:szCs w:val="24"/>
        </w:rPr>
        <w:t xml:space="preserve"> (E9)</w:t>
      </w:r>
      <w:r w:rsidR="009B1330" w:rsidRPr="00DF3822">
        <w:rPr>
          <w:rFonts w:ascii="Calibri" w:hAnsi="Calibri" w:cs="Calibri"/>
          <w:sz w:val="24"/>
          <w:szCs w:val="24"/>
        </w:rPr>
        <w:t>, AMPK</w:t>
      </w:r>
      <w:r w:rsidR="00BD4C8C" w:rsidRPr="00DF3822">
        <w:rPr>
          <w:rFonts w:ascii="Calibri" w:hAnsi="Calibri" w:cs="Calibri"/>
          <w:sz w:val="24"/>
          <w:szCs w:val="24"/>
        </w:rPr>
        <w:t>-alpha</w:t>
      </w:r>
      <w:r w:rsidR="006023E0" w:rsidRPr="00DF3822">
        <w:rPr>
          <w:rFonts w:ascii="Calibri" w:hAnsi="Calibri" w:cs="Calibri"/>
          <w:sz w:val="24"/>
          <w:szCs w:val="24"/>
        </w:rPr>
        <w:t xml:space="preserve"> (E8)</w:t>
      </w:r>
      <w:r w:rsidR="00BD4C8C" w:rsidRPr="00DF3822">
        <w:rPr>
          <w:rFonts w:ascii="Calibri" w:hAnsi="Calibri" w:cs="Calibri"/>
          <w:sz w:val="24"/>
          <w:szCs w:val="24"/>
        </w:rPr>
        <w:t>)</w:t>
      </w:r>
      <w:r w:rsidR="002D3E24" w:rsidRPr="00DF3822">
        <w:rPr>
          <w:rFonts w:ascii="Calibri" w:hAnsi="Calibri" w:cs="Calibri"/>
          <w:sz w:val="24"/>
          <w:szCs w:val="24"/>
        </w:rPr>
        <w:t>.</w:t>
      </w:r>
    </w:p>
    <w:p w14:paraId="6D0B4460" w14:textId="77777777" w:rsidR="00032732" w:rsidRPr="00DF3822" w:rsidRDefault="00032732" w:rsidP="00133656">
      <w:pPr>
        <w:rPr>
          <w:rFonts w:ascii="Calibri" w:hAnsi="Calibri" w:cs="Calibri"/>
          <w:sz w:val="24"/>
          <w:szCs w:val="24"/>
        </w:rPr>
      </w:pPr>
    </w:p>
    <w:p w14:paraId="415A7D3F" w14:textId="43F02FCF" w:rsidR="0025295E" w:rsidRPr="00256D6B" w:rsidRDefault="00F56029" w:rsidP="00133656">
      <w:pPr>
        <w:rPr>
          <w:rFonts w:ascii="Calibri" w:hAnsi="Calibri" w:cs="Calibri"/>
        </w:rPr>
      </w:pPr>
      <w:r w:rsidRPr="00256D6B">
        <w:rPr>
          <w:rFonts w:ascii="Calibri" w:hAnsi="Calibri" w:cs="Calibri"/>
          <w:noProof/>
        </w:rPr>
        <mc:AlternateContent>
          <mc:Choice Requires="wpg">
            <w:drawing>
              <wp:anchor distT="0" distB="0" distL="114300" distR="114300" simplePos="0" relativeHeight="251657219" behindDoc="0" locked="0" layoutInCell="1" allowOverlap="1" wp14:anchorId="7066FAE1" wp14:editId="1A1C9411">
                <wp:simplePos x="0" y="0"/>
                <wp:positionH relativeFrom="column">
                  <wp:posOffset>335280</wp:posOffset>
                </wp:positionH>
                <wp:positionV relativeFrom="paragraph">
                  <wp:posOffset>845820</wp:posOffset>
                </wp:positionV>
                <wp:extent cx="571845" cy="1696153"/>
                <wp:effectExtent l="0" t="0" r="0" b="0"/>
                <wp:wrapNone/>
                <wp:docPr id="1396357149" name="Group 3"/>
                <wp:cNvGraphicFramePr/>
                <a:graphic xmlns:a="http://schemas.openxmlformats.org/drawingml/2006/main">
                  <a:graphicData uri="http://schemas.microsoft.com/office/word/2010/wordprocessingGroup">
                    <wpg:wgp>
                      <wpg:cNvGrpSpPr/>
                      <wpg:grpSpPr>
                        <a:xfrm>
                          <a:off x="0" y="0"/>
                          <a:ext cx="571845" cy="1696153"/>
                          <a:chOff x="0" y="0"/>
                          <a:chExt cx="571845" cy="1696153"/>
                        </a:xfrm>
                      </wpg:grpSpPr>
                      <wps:wsp>
                        <wps:cNvPr id="4257406" name="Text Box 1"/>
                        <wps:cNvSpPr txBox="1"/>
                        <wps:spPr>
                          <a:xfrm>
                            <a:off x="0" y="0"/>
                            <a:ext cx="571845" cy="339793"/>
                          </a:xfrm>
                          <a:prstGeom prst="rect">
                            <a:avLst/>
                          </a:prstGeom>
                          <a:noFill/>
                          <a:ln w="6350">
                            <a:noFill/>
                          </a:ln>
                        </wps:spPr>
                        <wps:txbx>
                          <w:txbxContent>
                            <w:p w14:paraId="21D84AF0" w14:textId="3DB8CA24" w:rsidR="00804CD3" w:rsidRPr="0045602A" w:rsidRDefault="00804CD3">
                              <w:pPr>
                                <w:rPr>
                                  <w:color w:val="000000" w:themeColor="text1"/>
                                  <w:sz w:val="16"/>
                                  <w:szCs w:val="16"/>
                                </w:rPr>
                              </w:pPr>
                              <w:r w:rsidRPr="0045602A">
                                <w:rPr>
                                  <w:color w:val="000000" w:themeColor="text1"/>
                                  <w:sz w:val="16"/>
                                  <w:szCs w:val="16"/>
                                </w:rPr>
                                <w:t>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473338" name="Text Box 1"/>
                        <wps:cNvSpPr txBox="1"/>
                        <wps:spPr>
                          <a:xfrm>
                            <a:off x="0" y="632460"/>
                            <a:ext cx="571845" cy="339793"/>
                          </a:xfrm>
                          <a:prstGeom prst="rect">
                            <a:avLst/>
                          </a:prstGeom>
                          <a:noFill/>
                          <a:ln w="6350">
                            <a:noFill/>
                          </a:ln>
                        </wps:spPr>
                        <wps:txbx>
                          <w:txbxContent>
                            <w:p w14:paraId="09BF0BC2" w14:textId="32C639A2" w:rsidR="00804CD3" w:rsidRPr="00804CD3" w:rsidRDefault="00804CD3" w:rsidP="00804CD3">
                              <w:pPr>
                                <w:rPr>
                                  <w:sz w:val="16"/>
                                  <w:szCs w:val="16"/>
                                </w:rPr>
                              </w:pPr>
                              <w:r w:rsidRPr="00804CD3">
                                <w:rPr>
                                  <w:sz w:val="16"/>
                                  <w:szCs w:val="16"/>
                                </w:rPr>
                                <w:t>E</w:t>
                              </w:r>
                              <w:r w:rsidR="0045602A">
                                <w:rPr>
                                  <w:sz w:val="16"/>
                                  <w:szCs w:val="1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2862997" name="Text Box 1"/>
                        <wps:cNvSpPr txBox="1"/>
                        <wps:spPr>
                          <a:xfrm>
                            <a:off x="0" y="1356360"/>
                            <a:ext cx="571845" cy="339793"/>
                          </a:xfrm>
                          <a:prstGeom prst="rect">
                            <a:avLst/>
                          </a:prstGeom>
                          <a:noFill/>
                          <a:ln w="6350">
                            <a:noFill/>
                          </a:ln>
                        </wps:spPr>
                        <wps:txbx>
                          <w:txbxContent>
                            <w:p w14:paraId="0F499F4F" w14:textId="193F7974" w:rsidR="00804CD3" w:rsidRPr="00804CD3" w:rsidRDefault="00804CD3" w:rsidP="00804CD3">
                              <w:pPr>
                                <w:rPr>
                                  <w:sz w:val="16"/>
                                  <w:szCs w:val="16"/>
                                </w:rPr>
                              </w:pPr>
                              <w:r w:rsidRPr="00804CD3">
                                <w:rPr>
                                  <w:sz w:val="16"/>
                                  <w:szCs w:val="16"/>
                                </w:rPr>
                                <w:t>E</w:t>
                              </w:r>
                              <w:r>
                                <w:rPr>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66FAE1" id="Group 3" o:spid="_x0000_s1026" style="position:absolute;margin-left:26.4pt;margin-top:66.6pt;width:45.05pt;height:133.55pt;z-index:251657219" coordsize="5718,16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">
                <v:shapetype id="_x0000_t202" coordsize="21600,21600" o:spt="202" path="m,l,21600r21600,l21600,xe">
                  <v:stroke joinstyle="miter"/>
                  <v:path gradientshapeok="t" o:connecttype="rect"/>
                </v:shapetype>
                <v:shape id="Text Box 1" o:spid="_x0000_s1027" type="#_x0000_t202" style="position:absolute;width:571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" filled="f" stroked="f" strokeweight=".5pt">
                  <v:textbox>
                    <w:txbxContent>
                      <w:p w14:paraId="21D84AF0" w14:textId="3DB8CA24" w:rsidR="00804CD3" w:rsidRPr="0045602A" w:rsidRDefault="00804CD3">
                        <w:pPr>
                          <w:rPr>
                            <w:color w:val="000000" w:themeColor="text1"/>
                            <w:sz w:val="16"/>
                            <w:szCs w:val="16"/>
                          </w:rPr>
                        </w:pPr>
                        <w:r w:rsidRPr="0045602A">
                          <w:rPr>
                            <w:color w:val="000000" w:themeColor="text1"/>
                            <w:sz w:val="16"/>
                            <w:szCs w:val="16"/>
                          </w:rPr>
                          <w:t>E1</w:t>
                        </w:r>
                      </w:p>
                    </w:txbxContent>
                  </v:textbox>
                </v:shape>
                <v:shape id="Text Box 1" o:spid="_x0000_s1028" type="#_x0000_t202" style="position:absolute;top:6324;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" filled="f" stroked="f" strokeweight=".5pt">
                  <v:textbox>
                    <w:txbxContent>
                      <w:p w14:paraId="09BF0BC2" w14:textId="32C639A2" w:rsidR="00804CD3" w:rsidRPr="00804CD3" w:rsidRDefault="00804CD3" w:rsidP="00804CD3">
                        <w:pPr>
                          <w:rPr>
                            <w:sz w:val="16"/>
                            <w:szCs w:val="16"/>
                          </w:rPr>
                        </w:pPr>
                        <w:r w:rsidRPr="00804CD3">
                          <w:rPr>
                            <w:sz w:val="16"/>
                            <w:szCs w:val="16"/>
                          </w:rPr>
                          <w:t>E</w:t>
                        </w:r>
                        <w:r w:rsidR="0045602A">
                          <w:rPr>
                            <w:sz w:val="16"/>
                            <w:szCs w:val="16"/>
                          </w:rPr>
                          <w:t>2</w:t>
                        </w:r>
                      </w:p>
                    </w:txbxContent>
                  </v:textbox>
                </v:shape>
                <v:shape id="Text Box 1" o:spid="_x0000_s1029" type="#_x0000_t202" style="position:absolute;top:13563;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" filled="f" stroked="f" strokeweight=".5pt">
                  <v:textbox>
                    <w:txbxContent>
                      <w:p w14:paraId="0F499F4F" w14:textId="193F7974" w:rsidR="00804CD3" w:rsidRPr="00804CD3" w:rsidRDefault="00804CD3" w:rsidP="00804CD3">
                        <w:pPr>
                          <w:rPr>
                            <w:sz w:val="16"/>
                            <w:szCs w:val="16"/>
                          </w:rPr>
                        </w:pPr>
                        <w:r w:rsidRPr="00804CD3">
                          <w:rPr>
                            <w:sz w:val="16"/>
                            <w:szCs w:val="16"/>
                          </w:rPr>
                          <w:t>E</w:t>
                        </w:r>
                        <w:r>
                          <w:rPr>
                            <w:sz w:val="16"/>
                            <w:szCs w:val="16"/>
                          </w:rPr>
                          <w:t>3</w:t>
                        </w:r>
                      </w:p>
                    </w:txbxContent>
                  </v:textbox>
                </v:shape>
              </v:group>
            </w:pict>
          </mc:Fallback>
        </mc:AlternateContent>
      </w:r>
      <w:r w:rsidR="001A0BD6" w:rsidRPr="00256D6B">
        <w:rPr>
          <w:rFonts w:ascii="Calibri" w:hAnsi="Calibri" w:cs="Calibri"/>
          <w:noProof/>
        </w:rPr>
        <w:drawing>
          <wp:inline distT="0" distB="0" distL="0" distR="0" wp14:anchorId="0C8906F3" wp14:editId="3DC2668F">
            <wp:extent cx="5731510" cy="2386330"/>
            <wp:effectExtent l="0" t="0" r="2540" b="0"/>
            <wp:docPr id="1653647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386330"/>
                    </a:xfrm>
                    <a:prstGeom prst="rect">
                      <a:avLst/>
                    </a:prstGeom>
                    <a:noFill/>
                    <a:ln>
                      <a:noFill/>
                    </a:ln>
                  </pic:spPr>
                </pic:pic>
              </a:graphicData>
            </a:graphic>
          </wp:inline>
        </w:drawing>
      </w:r>
    </w:p>
    <w:p w14:paraId="44D8C490" w14:textId="5B6EBD44" w:rsidR="001A0BD6" w:rsidRPr="00BA27D2" w:rsidRDefault="001A0BD6" w:rsidP="00133656">
      <w:pPr>
        <w:rPr>
          <w:rFonts w:ascii="Calibri" w:hAnsi="Calibri" w:cs="Calibri"/>
          <w:b/>
          <w:bCs/>
          <w:i/>
          <w:iCs/>
        </w:rPr>
      </w:pPr>
      <w:r w:rsidRPr="00BA27D2">
        <w:rPr>
          <w:rFonts w:ascii="Calibri" w:hAnsi="Calibri" w:cs="Calibri"/>
          <w:b/>
          <w:bCs/>
          <w:i/>
          <w:iCs/>
        </w:rPr>
        <w:t>Table 1. Synthetic torpor</w:t>
      </w:r>
      <w:r w:rsidR="00FA0BF7" w:rsidRPr="00BA27D2">
        <w:rPr>
          <w:rFonts w:ascii="Calibri" w:hAnsi="Calibri" w:cs="Calibri"/>
          <w:b/>
          <w:bCs/>
          <w:i/>
          <w:iCs/>
        </w:rPr>
        <w:t xml:space="preserve"> key characteristics</w:t>
      </w:r>
    </w:p>
    <w:p w14:paraId="58672BB0" w14:textId="7C403FF5" w:rsidR="00F862D3" w:rsidRPr="00256D6B" w:rsidRDefault="00151806" w:rsidP="00133656">
      <w:pPr>
        <w:rPr>
          <w:rFonts w:ascii="Calibri" w:hAnsi="Calibri" w:cs="Calibri"/>
        </w:rPr>
      </w:pPr>
      <w:r>
        <w:rPr>
          <w:rFonts w:ascii="Calibri" w:hAnsi="Calibri" w:cs="Calibri"/>
          <w:noProof/>
        </w:rPr>
        <w:lastRenderedPageBreak/>
        <mc:AlternateContent>
          <mc:Choice Requires="wpg">
            <w:drawing>
              <wp:anchor distT="0" distB="0" distL="114300" distR="114300" simplePos="0" relativeHeight="251658247" behindDoc="0" locked="0" layoutInCell="1" allowOverlap="1" wp14:anchorId="47E286A6" wp14:editId="09FC6C12">
                <wp:simplePos x="0" y="0"/>
                <wp:positionH relativeFrom="column">
                  <wp:posOffset>423333</wp:posOffset>
                </wp:positionH>
                <wp:positionV relativeFrom="paragraph">
                  <wp:posOffset>449368</wp:posOffset>
                </wp:positionV>
                <wp:extent cx="631112" cy="5284327"/>
                <wp:effectExtent l="0" t="0" r="0" b="0"/>
                <wp:wrapNone/>
                <wp:docPr id="1542048318" name="Group 11"/>
                <wp:cNvGraphicFramePr/>
                <a:graphic xmlns:a="http://schemas.openxmlformats.org/drawingml/2006/main">
                  <a:graphicData uri="http://schemas.microsoft.com/office/word/2010/wordprocessingGroup">
                    <wpg:wgp>
                      <wpg:cNvGrpSpPr/>
                      <wpg:grpSpPr>
                        <a:xfrm>
                          <a:off x="0" y="0"/>
                          <a:ext cx="631112" cy="5284327"/>
                          <a:chOff x="0" y="0"/>
                          <a:chExt cx="631112" cy="5284327"/>
                        </a:xfrm>
                      </wpg:grpSpPr>
                      <wps:wsp>
                        <wps:cNvPr id="2007659203" name="Text Box 1"/>
                        <wps:cNvSpPr txBox="1"/>
                        <wps:spPr>
                          <a:xfrm>
                            <a:off x="50800" y="440267"/>
                            <a:ext cx="571845" cy="339793"/>
                          </a:xfrm>
                          <a:prstGeom prst="rect">
                            <a:avLst/>
                          </a:prstGeom>
                          <a:noFill/>
                          <a:ln w="6350">
                            <a:noFill/>
                          </a:ln>
                        </wps:spPr>
                        <wps:txbx>
                          <w:txbxContent>
                            <w:p w14:paraId="2806903B" w14:textId="5DCF83AE" w:rsidR="00804CD3" w:rsidRPr="00804CD3" w:rsidRDefault="00804CD3" w:rsidP="00804CD3">
                              <w:pPr>
                                <w:rPr>
                                  <w:sz w:val="16"/>
                                  <w:szCs w:val="16"/>
                                </w:rPr>
                              </w:pPr>
                              <w:r w:rsidRPr="00804CD3">
                                <w:rPr>
                                  <w:sz w:val="16"/>
                                  <w:szCs w:val="16"/>
                                </w:rPr>
                                <w:t>E</w:t>
                              </w:r>
                              <w:r w:rsidR="0045602A">
                                <w:rPr>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324548" name="Text Box 1"/>
                        <wps:cNvSpPr txBox="1"/>
                        <wps:spPr>
                          <a:xfrm>
                            <a:off x="50800" y="0"/>
                            <a:ext cx="571845" cy="339793"/>
                          </a:xfrm>
                          <a:prstGeom prst="rect">
                            <a:avLst/>
                          </a:prstGeom>
                          <a:noFill/>
                          <a:ln w="6350">
                            <a:noFill/>
                          </a:ln>
                        </wps:spPr>
                        <wps:txbx>
                          <w:txbxContent>
                            <w:p w14:paraId="15342CAD" w14:textId="4A98BCB1" w:rsidR="00804CD3" w:rsidRPr="00804CD3" w:rsidRDefault="00804CD3" w:rsidP="00804CD3">
                              <w:pPr>
                                <w:rPr>
                                  <w:sz w:val="16"/>
                                  <w:szCs w:val="16"/>
                                </w:rPr>
                              </w:pPr>
                              <w:r w:rsidRPr="00804CD3">
                                <w:rPr>
                                  <w:sz w:val="16"/>
                                  <w:szCs w:val="16"/>
                                </w:rPr>
                                <w:t>E</w:t>
                              </w:r>
                              <w:r w:rsidR="0045602A">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7633212" name="Text Box 1"/>
                        <wps:cNvSpPr txBox="1"/>
                        <wps:spPr>
                          <a:xfrm>
                            <a:off x="42334" y="1329267"/>
                            <a:ext cx="571845" cy="339793"/>
                          </a:xfrm>
                          <a:prstGeom prst="rect">
                            <a:avLst/>
                          </a:prstGeom>
                          <a:noFill/>
                          <a:ln w="6350">
                            <a:noFill/>
                          </a:ln>
                        </wps:spPr>
                        <wps:txbx>
                          <w:txbxContent>
                            <w:p w14:paraId="18D4D64D" w14:textId="39F9E164" w:rsidR="00804CD3" w:rsidRPr="00804CD3" w:rsidRDefault="00804CD3" w:rsidP="00804CD3">
                              <w:pPr>
                                <w:rPr>
                                  <w:sz w:val="16"/>
                                  <w:szCs w:val="16"/>
                                </w:rPr>
                              </w:pPr>
                              <w:r w:rsidRPr="00804CD3">
                                <w:rPr>
                                  <w:sz w:val="16"/>
                                  <w:szCs w:val="16"/>
                                </w:rPr>
                                <w:t>E</w:t>
                              </w:r>
                              <w:r w:rsidR="0045602A">
                                <w:rPr>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1904292" name="Text Box 1"/>
                        <wps:cNvSpPr txBox="1"/>
                        <wps:spPr>
                          <a:xfrm>
                            <a:off x="59267" y="2404534"/>
                            <a:ext cx="571845" cy="339793"/>
                          </a:xfrm>
                          <a:prstGeom prst="rect">
                            <a:avLst/>
                          </a:prstGeom>
                          <a:noFill/>
                          <a:ln w="6350">
                            <a:noFill/>
                          </a:ln>
                        </wps:spPr>
                        <wps:txbx>
                          <w:txbxContent>
                            <w:p w14:paraId="2D8B48B8" w14:textId="3C8A5735" w:rsidR="0045602A" w:rsidRPr="00804CD3" w:rsidRDefault="0045602A" w:rsidP="0045602A">
                              <w:pPr>
                                <w:rPr>
                                  <w:sz w:val="16"/>
                                  <w:szCs w:val="16"/>
                                </w:rPr>
                              </w:pPr>
                              <w:r w:rsidRPr="00804CD3">
                                <w:rPr>
                                  <w:sz w:val="16"/>
                                  <w:szCs w:val="16"/>
                                </w:rPr>
                                <w:t>E</w:t>
                              </w:r>
                              <w:r>
                                <w:rPr>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149505" name="Text Box 1"/>
                        <wps:cNvSpPr txBox="1"/>
                        <wps:spPr>
                          <a:xfrm>
                            <a:off x="33867" y="3191934"/>
                            <a:ext cx="571845" cy="339793"/>
                          </a:xfrm>
                          <a:prstGeom prst="rect">
                            <a:avLst/>
                          </a:prstGeom>
                          <a:noFill/>
                          <a:ln w="6350">
                            <a:noFill/>
                          </a:ln>
                        </wps:spPr>
                        <wps:txbx>
                          <w:txbxContent>
                            <w:p w14:paraId="08CAE49E" w14:textId="1A1289FB" w:rsidR="0045602A" w:rsidRPr="00804CD3" w:rsidRDefault="0045602A" w:rsidP="0045602A">
                              <w:pPr>
                                <w:rPr>
                                  <w:sz w:val="16"/>
                                  <w:szCs w:val="16"/>
                                </w:rPr>
                              </w:pPr>
                              <w:r w:rsidRPr="00804CD3">
                                <w:rPr>
                                  <w:sz w:val="16"/>
                                  <w:szCs w:val="16"/>
                                </w:rPr>
                                <w:t>E</w:t>
                              </w:r>
                              <w:r>
                                <w:rPr>
                                  <w:sz w:val="16"/>
                                  <w:szCs w:val="16"/>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6580478" name="Text Box 1"/>
                        <wps:cNvSpPr txBox="1"/>
                        <wps:spPr>
                          <a:xfrm>
                            <a:off x="42334" y="3801534"/>
                            <a:ext cx="571845" cy="339793"/>
                          </a:xfrm>
                          <a:prstGeom prst="rect">
                            <a:avLst/>
                          </a:prstGeom>
                          <a:noFill/>
                          <a:ln w="6350">
                            <a:noFill/>
                          </a:ln>
                        </wps:spPr>
                        <wps:txbx>
                          <w:txbxContent>
                            <w:p w14:paraId="25AB7A2D" w14:textId="0356155B" w:rsidR="0045602A" w:rsidRPr="00804CD3" w:rsidRDefault="0045602A" w:rsidP="0045602A">
                              <w:pPr>
                                <w:rPr>
                                  <w:sz w:val="16"/>
                                  <w:szCs w:val="16"/>
                                </w:rPr>
                              </w:pPr>
                              <w:r w:rsidRPr="00804CD3">
                                <w:rPr>
                                  <w:sz w:val="16"/>
                                  <w:szCs w:val="16"/>
                                </w:rPr>
                                <w:t>E</w:t>
                              </w:r>
                              <w:r>
                                <w:rPr>
                                  <w:sz w:val="16"/>
                                  <w:szCs w:val="16"/>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9238830" name="Text Box 1"/>
                        <wps:cNvSpPr txBox="1"/>
                        <wps:spPr>
                          <a:xfrm>
                            <a:off x="0" y="4944534"/>
                            <a:ext cx="571845" cy="339793"/>
                          </a:xfrm>
                          <a:prstGeom prst="rect">
                            <a:avLst/>
                          </a:prstGeom>
                          <a:noFill/>
                          <a:ln w="6350">
                            <a:noFill/>
                          </a:ln>
                        </wps:spPr>
                        <wps:txbx>
                          <w:txbxContent>
                            <w:p w14:paraId="2BD33A63" w14:textId="0108676F" w:rsidR="0045602A" w:rsidRPr="00804CD3" w:rsidRDefault="0045602A" w:rsidP="0045602A">
                              <w:pPr>
                                <w:rPr>
                                  <w:sz w:val="16"/>
                                  <w:szCs w:val="16"/>
                                </w:rPr>
                              </w:pPr>
                              <w:r w:rsidRPr="00804CD3">
                                <w:rPr>
                                  <w:sz w:val="16"/>
                                  <w:szCs w:val="16"/>
                                </w:rPr>
                                <w:t>E</w:t>
                              </w:r>
                              <w:r>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7E286A6" id="Group 11" o:spid="_x0000_s1030" style="position:absolute;margin-left:33.35pt;margin-top:35.4pt;width:49.7pt;height:416.1pt;z-index:251658247" coordsize="6311,5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">
                <v:shape id="Text Box 1" o:spid="_x0000_s1031" type="#_x0000_t202" style="position:absolute;left:508;top:4402;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" filled="f" stroked="f" strokeweight=".5pt">
                  <v:textbox>
                    <w:txbxContent>
                      <w:p w14:paraId="2806903B" w14:textId="5DCF83AE" w:rsidR="00804CD3" w:rsidRPr="00804CD3" w:rsidRDefault="00804CD3" w:rsidP="00804CD3">
                        <w:pPr>
                          <w:rPr>
                            <w:sz w:val="16"/>
                            <w:szCs w:val="16"/>
                          </w:rPr>
                        </w:pPr>
                        <w:r w:rsidRPr="00804CD3">
                          <w:rPr>
                            <w:sz w:val="16"/>
                            <w:szCs w:val="16"/>
                          </w:rPr>
                          <w:t>E</w:t>
                        </w:r>
                        <w:r w:rsidR="0045602A">
                          <w:rPr>
                            <w:sz w:val="16"/>
                            <w:szCs w:val="16"/>
                          </w:rPr>
                          <w:t>5</w:t>
                        </w:r>
                      </w:p>
                    </w:txbxContent>
                  </v:textbox>
                </v:shape>
                <v:shape id="Text Box 1" o:spid="_x0000_s1032" type="#_x0000_t202" style="position:absolute;left:508;width:571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" filled="f" stroked="f" strokeweight=".5pt">
                  <v:textbox>
                    <w:txbxContent>
                      <w:p w14:paraId="15342CAD" w14:textId="4A98BCB1" w:rsidR="00804CD3" w:rsidRPr="00804CD3" w:rsidRDefault="00804CD3" w:rsidP="00804CD3">
                        <w:pPr>
                          <w:rPr>
                            <w:sz w:val="16"/>
                            <w:szCs w:val="16"/>
                          </w:rPr>
                        </w:pPr>
                        <w:r w:rsidRPr="00804CD3">
                          <w:rPr>
                            <w:sz w:val="16"/>
                            <w:szCs w:val="16"/>
                          </w:rPr>
                          <w:t>E</w:t>
                        </w:r>
                        <w:r w:rsidR="0045602A">
                          <w:rPr>
                            <w:sz w:val="16"/>
                            <w:szCs w:val="16"/>
                          </w:rPr>
                          <w:t>4</w:t>
                        </w:r>
                      </w:p>
                    </w:txbxContent>
                  </v:textbox>
                </v:shape>
                <v:shape id="Text Box 1" o:spid="_x0000_s1033" type="#_x0000_t202" style="position:absolute;left:423;top:13292;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" filled="f" stroked="f" strokeweight=".5pt">
                  <v:textbox>
                    <w:txbxContent>
                      <w:p w14:paraId="18D4D64D" w14:textId="39F9E164" w:rsidR="00804CD3" w:rsidRPr="00804CD3" w:rsidRDefault="00804CD3" w:rsidP="00804CD3">
                        <w:pPr>
                          <w:rPr>
                            <w:sz w:val="16"/>
                            <w:szCs w:val="16"/>
                          </w:rPr>
                        </w:pPr>
                        <w:r w:rsidRPr="00804CD3">
                          <w:rPr>
                            <w:sz w:val="16"/>
                            <w:szCs w:val="16"/>
                          </w:rPr>
                          <w:t>E</w:t>
                        </w:r>
                        <w:r w:rsidR="0045602A">
                          <w:rPr>
                            <w:sz w:val="16"/>
                            <w:szCs w:val="16"/>
                          </w:rPr>
                          <w:t>6</w:t>
                        </w:r>
                      </w:p>
                    </w:txbxContent>
                  </v:textbox>
                </v:shape>
                <v:shape id="Text Box 1" o:spid="_x0000_s1034" type="#_x0000_t202" style="position:absolute;left:592;top:24045;width:5719;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" filled="f" stroked="f" strokeweight=".5pt">
                  <v:textbox>
                    <w:txbxContent>
                      <w:p w14:paraId="2D8B48B8" w14:textId="3C8A5735" w:rsidR="0045602A" w:rsidRPr="00804CD3" w:rsidRDefault="0045602A" w:rsidP="0045602A">
                        <w:pPr>
                          <w:rPr>
                            <w:sz w:val="16"/>
                            <w:szCs w:val="16"/>
                          </w:rPr>
                        </w:pPr>
                        <w:r w:rsidRPr="00804CD3">
                          <w:rPr>
                            <w:sz w:val="16"/>
                            <w:szCs w:val="16"/>
                          </w:rPr>
                          <w:t>E</w:t>
                        </w:r>
                        <w:r>
                          <w:rPr>
                            <w:sz w:val="16"/>
                            <w:szCs w:val="16"/>
                          </w:rPr>
                          <w:t>7</w:t>
                        </w:r>
                      </w:p>
                    </w:txbxContent>
                  </v:textbox>
                </v:shape>
                <v:shape id="Text Box 1" o:spid="_x0000_s1035" type="#_x0000_t202" style="position:absolute;left:338;top:31919;width:5719;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" filled="f" stroked="f" strokeweight=".5pt">
                  <v:textbox>
                    <w:txbxContent>
                      <w:p w14:paraId="08CAE49E" w14:textId="1A1289FB" w:rsidR="0045602A" w:rsidRPr="00804CD3" w:rsidRDefault="0045602A" w:rsidP="0045602A">
                        <w:pPr>
                          <w:rPr>
                            <w:sz w:val="16"/>
                            <w:szCs w:val="16"/>
                          </w:rPr>
                        </w:pPr>
                        <w:r w:rsidRPr="00804CD3">
                          <w:rPr>
                            <w:sz w:val="16"/>
                            <w:szCs w:val="16"/>
                          </w:rPr>
                          <w:t>E</w:t>
                        </w:r>
                        <w:r>
                          <w:rPr>
                            <w:sz w:val="16"/>
                            <w:szCs w:val="16"/>
                          </w:rPr>
                          <w:t>8</w:t>
                        </w:r>
                      </w:p>
                    </w:txbxContent>
                  </v:textbox>
                </v:shape>
                <v:shape id="Text Box 1" o:spid="_x0000_s1036" type="#_x0000_t202" style="position:absolute;left:423;top:38015;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" filled="f" stroked="f" strokeweight=".5pt">
                  <v:textbox>
                    <w:txbxContent>
                      <w:p w14:paraId="25AB7A2D" w14:textId="0356155B" w:rsidR="0045602A" w:rsidRPr="00804CD3" w:rsidRDefault="0045602A" w:rsidP="0045602A">
                        <w:pPr>
                          <w:rPr>
                            <w:sz w:val="16"/>
                            <w:szCs w:val="16"/>
                          </w:rPr>
                        </w:pPr>
                        <w:r w:rsidRPr="00804CD3">
                          <w:rPr>
                            <w:sz w:val="16"/>
                            <w:szCs w:val="16"/>
                          </w:rPr>
                          <w:t>E</w:t>
                        </w:r>
                        <w:r>
                          <w:rPr>
                            <w:sz w:val="16"/>
                            <w:szCs w:val="16"/>
                          </w:rPr>
                          <w:t>9</w:t>
                        </w:r>
                      </w:p>
                    </w:txbxContent>
                  </v:textbox>
                </v:shape>
                <v:shape id="Text Box 1" o:spid="_x0000_s1037" type="#_x0000_t202" style="position:absolute;top:49445;width:5718;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" filled="f" stroked="f" strokeweight=".5pt">
                  <v:textbox>
                    <w:txbxContent>
                      <w:p w14:paraId="2BD33A63" w14:textId="0108676F" w:rsidR="0045602A" w:rsidRPr="00804CD3" w:rsidRDefault="0045602A" w:rsidP="0045602A">
                        <w:pPr>
                          <w:rPr>
                            <w:sz w:val="16"/>
                            <w:szCs w:val="16"/>
                          </w:rPr>
                        </w:pPr>
                        <w:r w:rsidRPr="00804CD3">
                          <w:rPr>
                            <w:sz w:val="16"/>
                            <w:szCs w:val="16"/>
                          </w:rPr>
                          <w:t>E</w:t>
                        </w:r>
                        <w:r>
                          <w:rPr>
                            <w:sz w:val="16"/>
                            <w:szCs w:val="16"/>
                          </w:rPr>
                          <w:t>10</w:t>
                        </w:r>
                      </w:p>
                    </w:txbxContent>
                  </v:textbox>
                </v:shape>
              </v:group>
            </w:pict>
          </mc:Fallback>
        </mc:AlternateContent>
      </w:r>
      <w:r w:rsidR="0066268F" w:rsidRPr="00256D6B">
        <w:rPr>
          <w:rFonts w:ascii="Calibri" w:hAnsi="Calibri" w:cs="Calibri"/>
        </w:rPr>
        <w:t xml:space="preserve"> </w:t>
      </w:r>
      <w:r w:rsidR="00101244" w:rsidRPr="00256D6B">
        <w:rPr>
          <w:rFonts w:ascii="Calibri" w:hAnsi="Calibri" w:cs="Calibri"/>
          <w:noProof/>
        </w:rPr>
        <w:drawing>
          <wp:inline distT="0" distB="0" distL="0" distR="0" wp14:anchorId="6FEAFE90" wp14:editId="33CB6222">
            <wp:extent cx="5554980" cy="5597445"/>
            <wp:effectExtent l="0" t="0" r="7620" b="3810"/>
            <wp:docPr id="14886379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9591" cy="5612167"/>
                    </a:xfrm>
                    <a:prstGeom prst="rect">
                      <a:avLst/>
                    </a:prstGeom>
                    <a:noFill/>
                    <a:ln>
                      <a:noFill/>
                    </a:ln>
                  </pic:spPr>
                </pic:pic>
              </a:graphicData>
            </a:graphic>
          </wp:inline>
        </w:drawing>
      </w:r>
      <w:r w:rsidR="00F862D3" w:rsidRPr="00BA27D2">
        <w:rPr>
          <w:rFonts w:ascii="Calibri" w:hAnsi="Calibri" w:cs="Calibri"/>
          <w:b/>
          <w:bCs/>
          <w:i/>
          <w:iCs/>
        </w:rPr>
        <w:t>Table 2. Human Hibernation</w:t>
      </w:r>
      <w:r w:rsidR="00FA0BF7" w:rsidRPr="00BA27D2">
        <w:rPr>
          <w:rFonts w:ascii="Calibri" w:hAnsi="Calibri" w:cs="Calibri"/>
          <w:b/>
          <w:bCs/>
          <w:i/>
          <w:iCs/>
        </w:rPr>
        <w:t xml:space="preserve"> key characteristics</w:t>
      </w:r>
    </w:p>
    <w:p w14:paraId="630FD1D5" w14:textId="4D59A3EE" w:rsidR="001D19D9" w:rsidRPr="00256D6B" w:rsidRDefault="001D19D9" w:rsidP="0002711E">
      <w:pPr>
        <w:pStyle w:val="Heading1"/>
      </w:pPr>
      <w:bookmarkStart w:id="10" w:name="_Toc166786467"/>
      <w:r w:rsidRPr="00256D6B">
        <w:t>Discussion</w:t>
      </w:r>
      <w:bookmarkEnd w:id="10"/>
    </w:p>
    <w:p w14:paraId="167A9465" w14:textId="02CCCC66" w:rsidR="001D19D9" w:rsidRPr="009B38DE" w:rsidRDefault="001A797F" w:rsidP="00133656">
      <w:pPr>
        <w:rPr>
          <w:rFonts w:ascii="Calibri" w:hAnsi="Calibri" w:cs="Calibri"/>
          <w:color w:val="FF0000"/>
          <w:sz w:val="24"/>
          <w:szCs w:val="24"/>
        </w:rPr>
      </w:pPr>
      <w:r w:rsidRPr="00DF3822">
        <w:rPr>
          <w:rFonts w:ascii="Calibri" w:hAnsi="Calibri" w:cs="Calibri"/>
          <w:sz w:val="24"/>
          <w:szCs w:val="24"/>
        </w:rPr>
        <w:t xml:space="preserve">This study </w:t>
      </w:r>
      <w:r w:rsidR="0AD4A594" w:rsidRPr="00DF3822">
        <w:rPr>
          <w:rFonts w:ascii="Calibri" w:hAnsi="Calibri" w:cs="Calibri"/>
          <w:sz w:val="24"/>
          <w:szCs w:val="24"/>
        </w:rPr>
        <w:t>focussed on</w:t>
      </w:r>
      <w:r w:rsidRPr="00DF3822">
        <w:rPr>
          <w:rFonts w:ascii="Calibri" w:hAnsi="Calibri" w:cs="Calibri"/>
          <w:sz w:val="24"/>
          <w:szCs w:val="24"/>
        </w:rPr>
        <w:t xml:space="preserve"> </w:t>
      </w:r>
      <w:r w:rsidR="1FB05CCB" w:rsidRPr="00DF3822">
        <w:rPr>
          <w:rFonts w:ascii="Calibri" w:hAnsi="Calibri" w:cs="Calibri"/>
          <w:sz w:val="24"/>
          <w:szCs w:val="24"/>
        </w:rPr>
        <w:t>suggesting</w:t>
      </w:r>
      <w:r w:rsidRPr="00DF3822">
        <w:rPr>
          <w:rFonts w:ascii="Calibri" w:hAnsi="Calibri" w:cs="Calibri"/>
          <w:sz w:val="24"/>
          <w:szCs w:val="24"/>
        </w:rPr>
        <w:t xml:space="preserve"> </w:t>
      </w:r>
      <w:r w:rsidR="006334A8" w:rsidRPr="00DF3822">
        <w:rPr>
          <w:rFonts w:ascii="Calibri" w:hAnsi="Calibri" w:cs="Calibri"/>
          <w:sz w:val="24"/>
          <w:szCs w:val="24"/>
        </w:rPr>
        <w:t>viable methods of human hibernation</w:t>
      </w:r>
      <w:r w:rsidR="60E36FD9" w:rsidRPr="00DF3822">
        <w:rPr>
          <w:rFonts w:ascii="Calibri" w:hAnsi="Calibri" w:cs="Calibri"/>
          <w:sz w:val="24"/>
          <w:szCs w:val="24"/>
        </w:rPr>
        <w:t>,</w:t>
      </w:r>
      <w:r w:rsidR="006334A8" w:rsidRPr="00DF3822">
        <w:rPr>
          <w:rFonts w:ascii="Calibri" w:hAnsi="Calibri" w:cs="Calibri"/>
          <w:sz w:val="24"/>
          <w:szCs w:val="24"/>
        </w:rPr>
        <w:t xml:space="preserve"> by extrapolating and analysing existing </w:t>
      </w:r>
      <w:r w:rsidR="00F2412E" w:rsidRPr="00DF3822">
        <w:rPr>
          <w:rFonts w:ascii="Calibri" w:hAnsi="Calibri" w:cs="Calibri"/>
          <w:sz w:val="24"/>
          <w:szCs w:val="24"/>
        </w:rPr>
        <w:t>synthetic torpor research using other species as models.</w:t>
      </w:r>
      <w:r w:rsidR="00463ECF" w:rsidRPr="00DF3822">
        <w:rPr>
          <w:rFonts w:ascii="Calibri" w:hAnsi="Calibri" w:cs="Calibri"/>
          <w:sz w:val="24"/>
          <w:szCs w:val="24"/>
        </w:rPr>
        <w:t xml:space="preserve"> </w:t>
      </w:r>
      <w:r w:rsidR="00311DF2" w:rsidRPr="00DF3822">
        <w:rPr>
          <w:rFonts w:ascii="Calibri" w:hAnsi="Calibri" w:cs="Calibri"/>
          <w:sz w:val="24"/>
          <w:szCs w:val="24"/>
        </w:rPr>
        <w:t>Many previous reviews</w:t>
      </w:r>
      <w:r w:rsidR="00697C8A" w:rsidRPr="00DF3822">
        <w:rPr>
          <w:rFonts w:ascii="Calibri" w:hAnsi="Calibri" w:cs="Calibri"/>
          <w:sz w:val="24"/>
          <w:szCs w:val="24"/>
        </w:rPr>
        <w:t>, including those excluded from this</w:t>
      </w:r>
      <w:r w:rsidR="00205D62" w:rsidRPr="00DF3822">
        <w:rPr>
          <w:rFonts w:ascii="Calibri" w:hAnsi="Calibri" w:cs="Calibri"/>
          <w:sz w:val="24"/>
          <w:szCs w:val="24"/>
        </w:rPr>
        <w:t xml:space="preserve"> review, explored</w:t>
      </w:r>
      <w:r w:rsidR="00342660" w:rsidRPr="00DF3822">
        <w:rPr>
          <w:rFonts w:ascii="Calibri" w:hAnsi="Calibri" w:cs="Calibri"/>
          <w:sz w:val="24"/>
          <w:szCs w:val="24"/>
        </w:rPr>
        <w:t xml:space="preserve"> the theory of if human hibernation and </w:t>
      </w:r>
      <w:r w:rsidR="00925D69" w:rsidRPr="00DF3822">
        <w:rPr>
          <w:rFonts w:ascii="Calibri" w:hAnsi="Calibri" w:cs="Calibri"/>
          <w:sz w:val="24"/>
          <w:szCs w:val="24"/>
        </w:rPr>
        <w:t xml:space="preserve">associated evidence </w:t>
      </w:r>
      <w:r w:rsidR="00D46C08" w:rsidRPr="00D46C08">
        <w:rPr>
          <w:rFonts w:ascii="Calibri" w:hAnsi="Calibri" w:cs="Calibri"/>
          <w:sz w:val="24"/>
          <w:szCs w:val="24"/>
        </w:rPr>
        <w:t>(</w:t>
      </w:r>
      <w:proofErr w:type="spellStart"/>
      <w:r w:rsidR="00D46C08" w:rsidRPr="00D46C08">
        <w:rPr>
          <w:rFonts w:ascii="Calibri" w:hAnsi="Calibri" w:cs="Calibri"/>
          <w:sz w:val="24"/>
          <w:szCs w:val="24"/>
        </w:rPr>
        <w:t>Choukèr</w:t>
      </w:r>
      <w:proofErr w:type="spellEnd"/>
      <w:r w:rsidR="00D46C08" w:rsidRPr="00D46C08">
        <w:rPr>
          <w:rFonts w:ascii="Calibri" w:hAnsi="Calibri" w:cs="Calibri"/>
          <w:sz w:val="24"/>
          <w:szCs w:val="24"/>
        </w:rPr>
        <w:t xml:space="preserve"> et al., 2018)</w:t>
      </w:r>
      <w:r w:rsidR="009B38DE">
        <w:rPr>
          <w:rFonts w:ascii="Calibri" w:hAnsi="Calibri" w:cs="Calibri"/>
          <w:sz w:val="24"/>
          <w:szCs w:val="24"/>
        </w:rPr>
        <w:t>.</w:t>
      </w:r>
      <w:r w:rsidR="00FA2DA0" w:rsidRPr="00DF3822">
        <w:rPr>
          <w:rFonts w:ascii="Calibri" w:hAnsi="Calibri" w:cs="Calibri"/>
          <w:color w:val="FF0000"/>
          <w:sz w:val="24"/>
          <w:szCs w:val="24"/>
        </w:rPr>
        <w:t xml:space="preserve"> </w:t>
      </w:r>
      <w:r w:rsidR="006009F5" w:rsidRPr="00DF3822">
        <w:rPr>
          <w:rFonts w:ascii="Calibri" w:hAnsi="Calibri" w:cs="Calibri"/>
          <w:sz w:val="24"/>
          <w:szCs w:val="24"/>
        </w:rPr>
        <w:t>This review in contrast takes it one st</w:t>
      </w:r>
      <w:r w:rsidR="00B477E7" w:rsidRPr="00DF3822">
        <w:rPr>
          <w:rFonts w:ascii="Calibri" w:hAnsi="Calibri" w:cs="Calibri"/>
          <w:sz w:val="24"/>
          <w:szCs w:val="24"/>
        </w:rPr>
        <w:t>ep further an</w:t>
      </w:r>
      <w:r w:rsidR="00B716D8" w:rsidRPr="00DF3822">
        <w:rPr>
          <w:rFonts w:ascii="Calibri" w:hAnsi="Calibri" w:cs="Calibri"/>
          <w:sz w:val="24"/>
          <w:szCs w:val="24"/>
        </w:rPr>
        <w:t xml:space="preserve">d specifically </w:t>
      </w:r>
      <w:r w:rsidR="003D21D7" w:rsidRPr="00DF3822">
        <w:rPr>
          <w:rFonts w:ascii="Calibri" w:hAnsi="Calibri" w:cs="Calibri"/>
          <w:sz w:val="24"/>
          <w:szCs w:val="24"/>
        </w:rPr>
        <w:t>exam</w:t>
      </w:r>
      <w:r w:rsidR="7A27AF32" w:rsidRPr="00DF3822">
        <w:rPr>
          <w:rFonts w:ascii="Calibri" w:hAnsi="Calibri" w:cs="Calibri"/>
          <w:sz w:val="24"/>
          <w:szCs w:val="24"/>
        </w:rPr>
        <w:t>ine</w:t>
      </w:r>
      <w:r w:rsidR="003D21D7" w:rsidRPr="00DF3822">
        <w:rPr>
          <w:rFonts w:ascii="Calibri" w:hAnsi="Calibri" w:cs="Calibri"/>
          <w:sz w:val="24"/>
          <w:szCs w:val="24"/>
        </w:rPr>
        <w:t>s how existing research</w:t>
      </w:r>
      <w:r w:rsidR="00B711E2" w:rsidRPr="00DF3822">
        <w:rPr>
          <w:rFonts w:ascii="Calibri" w:hAnsi="Calibri" w:cs="Calibri"/>
          <w:sz w:val="24"/>
          <w:szCs w:val="24"/>
        </w:rPr>
        <w:t xml:space="preserve"> </w:t>
      </w:r>
      <w:r w:rsidR="005E0549" w:rsidRPr="00DF3822">
        <w:rPr>
          <w:rFonts w:ascii="Calibri" w:hAnsi="Calibri" w:cs="Calibri"/>
          <w:sz w:val="24"/>
          <w:szCs w:val="24"/>
        </w:rPr>
        <w:t xml:space="preserve">is conducted and considering what can be </w:t>
      </w:r>
      <w:r w:rsidR="00D128AB" w:rsidRPr="00DF3822">
        <w:rPr>
          <w:rFonts w:ascii="Calibri" w:hAnsi="Calibri" w:cs="Calibri"/>
          <w:sz w:val="24"/>
          <w:szCs w:val="24"/>
        </w:rPr>
        <w:t>translated for huma</w:t>
      </w:r>
      <w:r w:rsidR="001536D0" w:rsidRPr="00DF3822">
        <w:rPr>
          <w:rFonts w:ascii="Calibri" w:hAnsi="Calibri" w:cs="Calibri"/>
          <w:sz w:val="24"/>
          <w:szCs w:val="24"/>
        </w:rPr>
        <w:t>n experimentation</w:t>
      </w:r>
      <w:r w:rsidR="008B42B2" w:rsidRPr="00DF3822">
        <w:rPr>
          <w:rFonts w:ascii="Calibri" w:hAnsi="Calibri" w:cs="Calibri"/>
          <w:sz w:val="24"/>
          <w:szCs w:val="24"/>
        </w:rPr>
        <w:t>.</w:t>
      </w:r>
      <w:r w:rsidR="00271E1E" w:rsidRPr="00DF3822">
        <w:rPr>
          <w:rFonts w:ascii="Calibri" w:hAnsi="Calibri" w:cs="Calibri"/>
          <w:sz w:val="24"/>
          <w:szCs w:val="24"/>
        </w:rPr>
        <w:t xml:space="preserve"> To do this, it is wise to begin by evaluating each</w:t>
      </w:r>
      <w:r w:rsidR="001669F6" w:rsidRPr="00DF3822">
        <w:rPr>
          <w:rFonts w:ascii="Calibri" w:hAnsi="Calibri" w:cs="Calibri"/>
          <w:sz w:val="24"/>
          <w:szCs w:val="24"/>
        </w:rPr>
        <w:t xml:space="preserve"> article included in this review individually.</w:t>
      </w:r>
      <w:r w:rsidR="00D8450A" w:rsidRPr="00DF3822">
        <w:rPr>
          <w:rFonts w:ascii="Calibri" w:hAnsi="Calibri" w:cs="Calibri"/>
          <w:sz w:val="24"/>
          <w:szCs w:val="24"/>
        </w:rPr>
        <w:t xml:space="preserve"> One key component to understand is the relationship between body temperature and metabolism.</w:t>
      </w:r>
      <w:r w:rsidR="00931ACF" w:rsidRPr="00DF3822">
        <w:rPr>
          <w:rFonts w:ascii="Calibri" w:hAnsi="Calibri" w:cs="Calibri"/>
          <w:sz w:val="24"/>
          <w:szCs w:val="24"/>
        </w:rPr>
        <w:t xml:space="preserve"> It is not </w:t>
      </w:r>
      <w:r w:rsidR="00A1125F" w:rsidRPr="00DF3822">
        <w:rPr>
          <w:rFonts w:ascii="Calibri" w:hAnsi="Calibri" w:cs="Calibri"/>
          <w:sz w:val="24"/>
          <w:szCs w:val="24"/>
        </w:rPr>
        <w:t>linear, as this would</w:t>
      </w:r>
      <w:r w:rsidR="005B4CD7" w:rsidRPr="00DF3822">
        <w:rPr>
          <w:rFonts w:ascii="Calibri" w:hAnsi="Calibri" w:cs="Calibri"/>
          <w:sz w:val="24"/>
          <w:szCs w:val="24"/>
        </w:rPr>
        <w:t xml:space="preserve"> have</w:t>
      </w:r>
      <w:r w:rsidR="00A1125F" w:rsidRPr="00DF3822">
        <w:rPr>
          <w:rFonts w:ascii="Calibri" w:hAnsi="Calibri" w:cs="Calibri"/>
          <w:sz w:val="24"/>
          <w:szCs w:val="24"/>
        </w:rPr>
        <w:t xml:space="preserve"> impeded metabolic processes for people living at temperature extremes, however</w:t>
      </w:r>
      <w:r w:rsidR="00C554B0" w:rsidRPr="00DF3822">
        <w:rPr>
          <w:rFonts w:ascii="Calibri" w:hAnsi="Calibri" w:cs="Calibri"/>
          <w:sz w:val="24"/>
          <w:szCs w:val="24"/>
        </w:rPr>
        <w:t xml:space="preserve"> the general consensus is that</w:t>
      </w:r>
      <w:r w:rsidR="00DD7309" w:rsidRPr="00DF3822">
        <w:rPr>
          <w:rFonts w:ascii="Calibri" w:hAnsi="Calibri" w:cs="Calibri"/>
          <w:sz w:val="24"/>
          <w:szCs w:val="24"/>
        </w:rPr>
        <w:t xml:space="preserve"> for every 1°C drop in temperature there can </w:t>
      </w:r>
      <w:r w:rsidR="00373AC3" w:rsidRPr="00DF3822">
        <w:rPr>
          <w:rFonts w:ascii="Calibri" w:hAnsi="Calibri" w:cs="Calibri"/>
          <w:sz w:val="24"/>
          <w:szCs w:val="24"/>
        </w:rPr>
        <w:t xml:space="preserve">be a 7-10% drop </w:t>
      </w:r>
      <w:r w:rsidR="000C6D28" w:rsidRPr="00DF3822">
        <w:rPr>
          <w:rFonts w:ascii="Calibri" w:hAnsi="Calibri" w:cs="Calibri"/>
          <w:sz w:val="24"/>
          <w:szCs w:val="24"/>
        </w:rPr>
        <w:t>of</w:t>
      </w:r>
      <w:r w:rsidR="00373AC3" w:rsidRPr="00DF3822">
        <w:rPr>
          <w:rFonts w:ascii="Calibri" w:hAnsi="Calibri" w:cs="Calibri"/>
          <w:sz w:val="24"/>
          <w:szCs w:val="24"/>
        </w:rPr>
        <w:t xml:space="preserve"> metabolic rate</w:t>
      </w:r>
      <w:r w:rsidR="00BA4D0F" w:rsidRPr="00DF3822">
        <w:rPr>
          <w:rFonts w:ascii="Calibri" w:hAnsi="Calibri" w:cs="Calibri"/>
          <w:sz w:val="24"/>
          <w:szCs w:val="24"/>
        </w:rPr>
        <w:t xml:space="preserve"> (Moellering and Smith, 2012).</w:t>
      </w:r>
    </w:p>
    <w:p w14:paraId="18DA7670" w14:textId="785B337B" w:rsidR="001669F6" w:rsidRPr="00DF3822" w:rsidRDefault="000769A2" w:rsidP="00133656">
      <w:pPr>
        <w:rPr>
          <w:rFonts w:ascii="Calibri" w:hAnsi="Calibri" w:cs="Calibri"/>
          <w:sz w:val="24"/>
          <w:szCs w:val="24"/>
        </w:rPr>
      </w:pPr>
      <w:r w:rsidRPr="00DF3822">
        <w:rPr>
          <w:rFonts w:ascii="Calibri" w:hAnsi="Calibri" w:cs="Calibri"/>
          <w:sz w:val="24"/>
          <w:szCs w:val="24"/>
        </w:rPr>
        <w:lastRenderedPageBreak/>
        <w:t>E1</w:t>
      </w:r>
      <w:r w:rsidR="00D313D0" w:rsidRPr="00DF3822">
        <w:rPr>
          <w:rFonts w:ascii="Calibri" w:hAnsi="Calibri" w:cs="Calibri"/>
          <w:sz w:val="24"/>
          <w:szCs w:val="24"/>
        </w:rPr>
        <w:t xml:space="preserve"> </w:t>
      </w:r>
      <w:r w:rsidR="009C1B77" w:rsidRPr="00DF3822">
        <w:rPr>
          <w:rFonts w:ascii="Calibri" w:hAnsi="Calibri" w:cs="Calibri"/>
          <w:sz w:val="24"/>
          <w:szCs w:val="24"/>
        </w:rPr>
        <w:t>(Morganti et al., 2019)</w:t>
      </w:r>
      <w:r w:rsidR="0038719A" w:rsidRPr="00DF3822">
        <w:rPr>
          <w:rFonts w:ascii="Calibri" w:hAnsi="Calibri" w:cs="Calibri"/>
          <w:color w:val="FF0000"/>
          <w:sz w:val="24"/>
          <w:szCs w:val="24"/>
        </w:rPr>
        <w:t xml:space="preserve"> </w:t>
      </w:r>
      <w:r w:rsidR="00D313D0" w:rsidRPr="00DF3822">
        <w:rPr>
          <w:rFonts w:ascii="Calibri" w:hAnsi="Calibri" w:cs="Calibri"/>
          <w:sz w:val="24"/>
          <w:szCs w:val="24"/>
        </w:rPr>
        <w:t>and E</w:t>
      </w:r>
      <w:r w:rsidR="00C256D2" w:rsidRPr="00DF3822">
        <w:rPr>
          <w:rFonts w:ascii="Calibri" w:hAnsi="Calibri" w:cs="Calibri"/>
          <w:sz w:val="24"/>
          <w:szCs w:val="24"/>
        </w:rPr>
        <w:t>3</w:t>
      </w:r>
      <w:r w:rsidR="0038719A" w:rsidRPr="00DF3822">
        <w:rPr>
          <w:rFonts w:ascii="Calibri" w:hAnsi="Calibri" w:cs="Calibri"/>
          <w:sz w:val="24"/>
          <w:szCs w:val="24"/>
        </w:rPr>
        <w:t xml:space="preserve"> </w:t>
      </w:r>
      <w:r w:rsidR="00333CFD" w:rsidRPr="00DF3822">
        <w:rPr>
          <w:rFonts w:ascii="Calibri" w:hAnsi="Calibri" w:cs="Calibri"/>
          <w:sz w:val="24"/>
          <w:szCs w:val="24"/>
        </w:rPr>
        <w:t>(Luppi et al., 2020)</w:t>
      </w:r>
      <w:r w:rsidR="00C256D2" w:rsidRPr="00DF3822">
        <w:rPr>
          <w:rFonts w:ascii="Calibri" w:hAnsi="Calibri" w:cs="Calibri"/>
          <w:sz w:val="24"/>
          <w:szCs w:val="24"/>
        </w:rPr>
        <w:t xml:space="preserve"> are extremely similar</w:t>
      </w:r>
      <w:r w:rsidR="004D7411" w:rsidRPr="00DF3822">
        <w:rPr>
          <w:rFonts w:ascii="Calibri" w:hAnsi="Calibri" w:cs="Calibri"/>
          <w:sz w:val="24"/>
          <w:szCs w:val="24"/>
        </w:rPr>
        <w:t>,</w:t>
      </w:r>
      <w:r w:rsidR="00C256D2" w:rsidRPr="00DF3822">
        <w:rPr>
          <w:rFonts w:ascii="Calibri" w:hAnsi="Calibri" w:cs="Calibri"/>
          <w:sz w:val="24"/>
          <w:szCs w:val="24"/>
        </w:rPr>
        <w:t xml:space="preserve"> so for coherence they will be examined to</w:t>
      </w:r>
      <w:r w:rsidR="0028129B" w:rsidRPr="00DF3822">
        <w:rPr>
          <w:rFonts w:ascii="Calibri" w:hAnsi="Calibri" w:cs="Calibri"/>
          <w:sz w:val="24"/>
          <w:szCs w:val="24"/>
        </w:rPr>
        <w:t>gether.</w:t>
      </w:r>
      <w:r w:rsidR="00022E83" w:rsidRPr="00DF3822">
        <w:rPr>
          <w:rFonts w:ascii="Calibri" w:hAnsi="Calibri" w:cs="Calibri"/>
          <w:sz w:val="24"/>
          <w:szCs w:val="24"/>
        </w:rPr>
        <w:t xml:space="preserve"> </w:t>
      </w:r>
      <w:r w:rsidR="0028129B" w:rsidRPr="00DF3822">
        <w:rPr>
          <w:rFonts w:ascii="Calibri" w:hAnsi="Calibri" w:cs="Calibri"/>
          <w:sz w:val="24"/>
          <w:szCs w:val="24"/>
        </w:rPr>
        <w:t>They were</w:t>
      </w:r>
      <w:r w:rsidR="00022E83" w:rsidRPr="00DF3822">
        <w:rPr>
          <w:rFonts w:ascii="Calibri" w:hAnsi="Calibri" w:cs="Calibri"/>
          <w:sz w:val="24"/>
          <w:szCs w:val="24"/>
        </w:rPr>
        <w:t xml:space="preserve"> conducted </w:t>
      </w:r>
      <w:r w:rsidR="0028129B" w:rsidRPr="00DF3822">
        <w:rPr>
          <w:rFonts w:ascii="Calibri" w:hAnsi="Calibri" w:cs="Calibri"/>
          <w:sz w:val="24"/>
          <w:szCs w:val="24"/>
        </w:rPr>
        <w:t xml:space="preserve">by </w:t>
      </w:r>
      <w:r w:rsidR="00022E83" w:rsidRPr="00DF3822">
        <w:rPr>
          <w:rFonts w:ascii="Calibri" w:hAnsi="Calibri" w:cs="Calibri"/>
          <w:sz w:val="24"/>
          <w:szCs w:val="24"/>
        </w:rPr>
        <w:t>injec</w:t>
      </w:r>
      <w:r w:rsidR="00810044" w:rsidRPr="00DF3822">
        <w:rPr>
          <w:rFonts w:ascii="Calibri" w:hAnsi="Calibri" w:cs="Calibri"/>
          <w:sz w:val="24"/>
          <w:szCs w:val="24"/>
        </w:rPr>
        <w:t>ting GABA-A agonist into the Raphe Pallidus area</w:t>
      </w:r>
      <w:r w:rsidR="0046021F" w:rsidRPr="00DF3822">
        <w:rPr>
          <w:rFonts w:ascii="Calibri" w:hAnsi="Calibri" w:cs="Calibri"/>
          <w:sz w:val="24"/>
          <w:szCs w:val="24"/>
        </w:rPr>
        <w:t xml:space="preserve"> of the hypothalamus</w:t>
      </w:r>
      <w:r w:rsidR="00BA4908" w:rsidRPr="00DF3822">
        <w:rPr>
          <w:rFonts w:ascii="Calibri" w:hAnsi="Calibri" w:cs="Calibri"/>
          <w:sz w:val="24"/>
          <w:szCs w:val="24"/>
        </w:rPr>
        <w:t xml:space="preserve"> section in </w:t>
      </w:r>
      <w:r w:rsidR="00A2211A" w:rsidRPr="00DF3822">
        <w:rPr>
          <w:rFonts w:ascii="Calibri" w:hAnsi="Calibri" w:cs="Calibri"/>
          <w:sz w:val="24"/>
          <w:szCs w:val="24"/>
        </w:rPr>
        <w:t>the brain</w:t>
      </w:r>
      <w:r w:rsidR="00C859FC" w:rsidRPr="00DF3822">
        <w:rPr>
          <w:rFonts w:ascii="Calibri" w:hAnsi="Calibri" w:cs="Calibri"/>
          <w:sz w:val="24"/>
          <w:szCs w:val="24"/>
        </w:rPr>
        <w:t xml:space="preserve"> of Sprague-Dawley Rats</w:t>
      </w:r>
      <w:r w:rsidR="00A2211A" w:rsidRPr="00DF3822">
        <w:rPr>
          <w:rFonts w:ascii="Calibri" w:hAnsi="Calibri" w:cs="Calibri"/>
          <w:sz w:val="24"/>
          <w:szCs w:val="24"/>
        </w:rPr>
        <w:t>.</w:t>
      </w:r>
      <w:r w:rsidR="00BF346F" w:rsidRPr="00DF3822">
        <w:rPr>
          <w:rFonts w:ascii="Calibri" w:hAnsi="Calibri" w:cs="Calibri"/>
          <w:sz w:val="24"/>
          <w:szCs w:val="24"/>
        </w:rPr>
        <w:t xml:space="preserve"> They both had the shortest torpor durations at 8 and</w:t>
      </w:r>
      <w:r w:rsidR="009540DE" w:rsidRPr="00DF3822">
        <w:rPr>
          <w:rFonts w:ascii="Calibri" w:hAnsi="Calibri" w:cs="Calibri"/>
          <w:sz w:val="24"/>
          <w:szCs w:val="24"/>
        </w:rPr>
        <w:t xml:space="preserve"> 9 hours respectively</w:t>
      </w:r>
      <w:r w:rsidR="004F150C" w:rsidRPr="00DF3822">
        <w:rPr>
          <w:rFonts w:ascii="Calibri" w:hAnsi="Calibri" w:cs="Calibri"/>
          <w:sz w:val="24"/>
          <w:szCs w:val="24"/>
        </w:rPr>
        <w:t xml:space="preserve"> however this is obfuscated by the fact </w:t>
      </w:r>
      <w:r w:rsidR="00C33618" w:rsidRPr="00DF3822">
        <w:rPr>
          <w:rFonts w:ascii="Calibri" w:hAnsi="Calibri" w:cs="Calibri"/>
          <w:sz w:val="24"/>
          <w:szCs w:val="24"/>
        </w:rPr>
        <w:t>that</w:t>
      </w:r>
      <w:r w:rsidR="00FA4031" w:rsidRPr="00DF3822">
        <w:rPr>
          <w:rFonts w:ascii="Calibri" w:hAnsi="Calibri" w:cs="Calibri"/>
          <w:sz w:val="24"/>
          <w:szCs w:val="24"/>
        </w:rPr>
        <w:t xml:space="preserve"> the experiment subjects were euthanised at this point so torpor may have </w:t>
      </w:r>
      <w:r w:rsidR="00F34D02" w:rsidRPr="00DF3822">
        <w:rPr>
          <w:rFonts w:ascii="Calibri" w:hAnsi="Calibri" w:cs="Calibri"/>
          <w:sz w:val="24"/>
          <w:szCs w:val="24"/>
        </w:rPr>
        <w:t>lasted longer if not for this.</w:t>
      </w:r>
      <w:r w:rsidR="006B09BD" w:rsidRPr="00DF3822">
        <w:rPr>
          <w:rFonts w:ascii="Calibri" w:hAnsi="Calibri" w:cs="Calibri"/>
          <w:sz w:val="24"/>
          <w:szCs w:val="24"/>
        </w:rPr>
        <w:t xml:space="preserve"> Irrespective of this</w:t>
      </w:r>
      <w:r w:rsidR="00CC23E9" w:rsidRPr="00DF3822">
        <w:rPr>
          <w:rFonts w:ascii="Calibri" w:hAnsi="Calibri" w:cs="Calibri"/>
          <w:sz w:val="24"/>
          <w:szCs w:val="24"/>
        </w:rPr>
        <w:t>, both studies demonstrated a</w:t>
      </w:r>
      <w:r w:rsidR="000E3609" w:rsidRPr="00DF3822">
        <w:rPr>
          <w:rFonts w:ascii="Calibri" w:hAnsi="Calibri" w:cs="Calibri"/>
          <w:sz w:val="24"/>
          <w:szCs w:val="24"/>
        </w:rPr>
        <w:t xml:space="preserve"> body temperature</w:t>
      </w:r>
      <w:r w:rsidR="00CC23E9" w:rsidRPr="00DF3822">
        <w:rPr>
          <w:rFonts w:ascii="Calibri" w:hAnsi="Calibri" w:cs="Calibri"/>
          <w:sz w:val="24"/>
          <w:szCs w:val="24"/>
        </w:rPr>
        <w:t xml:space="preserve"> drop to roughly 20</w:t>
      </w:r>
      <w:r w:rsidR="000E3609" w:rsidRPr="00DF3822">
        <w:rPr>
          <w:rFonts w:ascii="Calibri" w:hAnsi="Calibri" w:cs="Calibri"/>
          <w:sz w:val="24"/>
          <w:szCs w:val="24"/>
        </w:rPr>
        <w:t>°C</w:t>
      </w:r>
      <w:r w:rsidR="00FF4A5A" w:rsidRPr="00DF3822">
        <w:rPr>
          <w:rFonts w:ascii="Calibri" w:hAnsi="Calibri" w:cs="Calibri"/>
          <w:sz w:val="24"/>
          <w:szCs w:val="24"/>
        </w:rPr>
        <w:t xml:space="preserve"> representing a roughly</w:t>
      </w:r>
      <w:r w:rsidR="0072240F" w:rsidRPr="00DF3822">
        <w:rPr>
          <w:rFonts w:ascii="Calibri" w:hAnsi="Calibri" w:cs="Calibri"/>
          <w:sz w:val="24"/>
          <w:szCs w:val="24"/>
        </w:rPr>
        <w:t xml:space="preserve"> </w:t>
      </w:r>
      <w:r w:rsidR="006552B1" w:rsidRPr="00DF3822">
        <w:rPr>
          <w:rFonts w:ascii="Calibri" w:hAnsi="Calibri" w:cs="Calibri"/>
          <w:sz w:val="24"/>
          <w:szCs w:val="24"/>
        </w:rPr>
        <w:t>45%</w:t>
      </w:r>
      <w:r w:rsidR="004716CD" w:rsidRPr="00DF3822">
        <w:rPr>
          <w:rFonts w:ascii="Calibri" w:hAnsi="Calibri" w:cs="Calibri"/>
          <w:sz w:val="24"/>
          <w:szCs w:val="24"/>
        </w:rPr>
        <w:t xml:space="preserve"> drop.</w:t>
      </w:r>
      <w:r w:rsidR="002C4BE0" w:rsidRPr="00DF3822">
        <w:rPr>
          <w:rFonts w:ascii="Calibri" w:hAnsi="Calibri" w:cs="Calibri"/>
          <w:sz w:val="24"/>
          <w:szCs w:val="24"/>
        </w:rPr>
        <w:t xml:space="preserve"> </w:t>
      </w:r>
      <w:r w:rsidR="002A3BE2" w:rsidRPr="00DF3822">
        <w:rPr>
          <w:rFonts w:ascii="Calibri" w:hAnsi="Calibri" w:cs="Calibri"/>
          <w:sz w:val="24"/>
          <w:szCs w:val="24"/>
        </w:rPr>
        <w:t xml:space="preserve">This </w:t>
      </w:r>
      <w:r w:rsidR="006D45B5" w:rsidRPr="00DF3822">
        <w:rPr>
          <w:rFonts w:ascii="Calibri" w:hAnsi="Calibri" w:cs="Calibri"/>
          <w:sz w:val="24"/>
          <w:szCs w:val="24"/>
        </w:rPr>
        <w:t>can be inferred to h</w:t>
      </w:r>
      <w:r w:rsidR="004D1172" w:rsidRPr="00DF3822">
        <w:rPr>
          <w:rFonts w:ascii="Calibri" w:hAnsi="Calibri" w:cs="Calibri"/>
          <w:sz w:val="24"/>
          <w:szCs w:val="24"/>
        </w:rPr>
        <w:t>ave reduced the metabolism</w:t>
      </w:r>
      <w:r w:rsidR="0023631B" w:rsidRPr="00DF3822">
        <w:rPr>
          <w:rFonts w:ascii="Calibri" w:hAnsi="Calibri" w:cs="Calibri"/>
          <w:sz w:val="24"/>
          <w:szCs w:val="24"/>
        </w:rPr>
        <w:t xml:space="preserve"> significantly, however if we used the human scale above it would drop to 0 </w:t>
      </w:r>
      <w:r w:rsidR="00446E7D" w:rsidRPr="00DF3822">
        <w:rPr>
          <w:rFonts w:ascii="Calibri" w:hAnsi="Calibri" w:cs="Calibri"/>
          <w:sz w:val="24"/>
          <w:szCs w:val="24"/>
        </w:rPr>
        <w:t>so it cannot be used to infer the rat metabolism rate.</w:t>
      </w:r>
      <w:r w:rsidR="006B48E5" w:rsidRPr="00DF3822">
        <w:rPr>
          <w:rFonts w:ascii="Calibri" w:hAnsi="Calibri" w:cs="Calibri"/>
          <w:color w:val="FF0000"/>
          <w:sz w:val="24"/>
          <w:szCs w:val="24"/>
        </w:rPr>
        <w:t xml:space="preserve"> </w:t>
      </w:r>
      <w:r w:rsidR="00BB5143" w:rsidRPr="00DF3822">
        <w:rPr>
          <w:rFonts w:ascii="Calibri" w:hAnsi="Calibri" w:cs="Calibri"/>
          <w:sz w:val="24"/>
          <w:szCs w:val="24"/>
        </w:rPr>
        <w:t xml:space="preserve">The main point of </w:t>
      </w:r>
      <w:r w:rsidR="0014395C" w:rsidRPr="00DF3822">
        <w:rPr>
          <w:rFonts w:ascii="Calibri" w:hAnsi="Calibri" w:cs="Calibri"/>
          <w:sz w:val="24"/>
          <w:szCs w:val="24"/>
        </w:rPr>
        <w:t>contention</w:t>
      </w:r>
      <w:r w:rsidR="00BB5143" w:rsidRPr="00DF3822">
        <w:rPr>
          <w:rFonts w:ascii="Calibri" w:hAnsi="Calibri" w:cs="Calibri"/>
          <w:sz w:val="24"/>
          <w:szCs w:val="24"/>
        </w:rPr>
        <w:t xml:space="preserve"> is the </w:t>
      </w:r>
      <w:r w:rsidR="0014395C" w:rsidRPr="00DF3822">
        <w:rPr>
          <w:rFonts w:ascii="Calibri" w:hAnsi="Calibri" w:cs="Calibri"/>
          <w:sz w:val="24"/>
          <w:szCs w:val="24"/>
        </w:rPr>
        <w:t>method used to induce torpor. Drugs cannot be injected directly into the brain of humans for both ethical and practical reason</w:t>
      </w:r>
      <w:r w:rsidR="00751170" w:rsidRPr="00DF3822">
        <w:rPr>
          <w:rFonts w:ascii="Calibri" w:hAnsi="Calibri" w:cs="Calibri"/>
          <w:sz w:val="24"/>
          <w:szCs w:val="24"/>
        </w:rPr>
        <w:t xml:space="preserve">s. </w:t>
      </w:r>
      <w:r w:rsidR="006B16B2" w:rsidRPr="00DF3822">
        <w:rPr>
          <w:rFonts w:ascii="Calibri" w:hAnsi="Calibri" w:cs="Calibri"/>
          <w:sz w:val="24"/>
          <w:szCs w:val="24"/>
        </w:rPr>
        <w:t xml:space="preserve">The average thickness of </w:t>
      </w:r>
      <w:r w:rsidR="00A07F83" w:rsidRPr="00DF3822">
        <w:rPr>
          <w:rFonts w:ascii="Calibri" w:hAnsi="Calibri" w:cs="Calibri"/>
          <w:sz w:val="24"/>
          <w:szCs w:val="24"/>
        </w:rPr>
        <w:t>a Sprague Dawley Rat skull is 0.5-1</w:t>
      </w:r>
      <w:r w:rsidR="00784DB0" w:rsidRPr="00DF3822">
        <w:rPr>
          <w:rFonts w:ascii="Calibri" w:hAnsi="Calibri" w:cs="Calibri"/>
          <w:sz w:val="24"/>
          <w:szCs w:val="24"/>
        </w:rPr>
        <w:t>mm (O’Reilly, Muller and Kullervo Hynynen, 2011) whereas a human one is</w:t>
      </w:r>
      <w:r w:rsidR="002A4E41" w:rsidRPr="00DF3822">
        <w:rPr>
          <w:rFonts w:ascii="Calibri" w:hAnsi="Calibri" w:cs="Calibri"/>
          <w:sz w:val="24"/>
          <w:szCs w:val="24"/>
        </w:rPr>
        <w:t xml:space="preserve"> </w:t>
      </w:r>
      <w:r w:rsidR="00220E32" w:rsidRPr="00DF3822">
        <w:rPr>
          <w:rFonts w:ascii="Calibri" w:hAnsi="Calibri" w:cs="Calibri"/>
          <w:sz w:val="24"/>
          <w:szCs w:val="24"/>
        </w:rPr>
        <w:t>8</w:t>
      </w:r>
      <w:r w:rsidR="002A4E41" w:rsidRPr="00DF3822">
        <w:rPr>
          <w:rFonts w:ascii="Calibri" w:hAnsi="Calibri" w:cs="Calibri"/>
          <w:sz w:val="24"/>
          <w:szCs w:val="24"/>
        </w:rPr>
        <w:t>mm</w:t>
      </w:r>
      <w:r w:rsidR="00F43EBE" w:rsidRPr="00DF3822">
        <w:rPr>
          <w:rFonts w:ascii="Calibri" w:hAnsi="Calibri" w:cs="Calibri"/>
          <w:sz w:val="24"/>
          <w:szCs w:val="24"/>
        </w:rPr>
        <w:t xml:space="preserve"> (Mahinda, </w:t>
      </w:r>
      <w:proofErr w:type="spellStart"/>
      <w:proofErr w:type="gramStart"/>
      <w:r w:rsidR="00F43EBE" w:rsidRPr="00DF3822">
        <w:rPr>
          <w:rFonts w:ascii="Calibri" w:hAnsi="Calibri" w:cs="Calibri"/>
          <w:sz w:val="24"/>
          <w:szCs w:val="24"/>
        </w:rPr>
        <w:t>H.A.M.;Murty</w:t>
      </w:r>
      <w:proofErr w:type="spellEnd"/>
      <w:proofErr w:type="gramEnd"/>
      <w:r w:rsidR="00F43EBE" w:rsidRPr="00DF3822">
        <w:rPr>
          <w:rFonts w:ascii="Calibri" w:hAnsi="Calibri" w:cs="Calibri"/>
          <w:sz w:val="24"/>
          <w:szCs w:val="24"/>
        </w:rPr>
        <w:t>, O.P, 2014)</w:t>
      </w:r>
      <w:r w:rsidR="00ED55D5" w:rsidRPr="00DF3822">
        <w:rPr>
          <w:rFonts w:ascii="Calibri" w:hAnsi="Calibri" w:cs="Calibri"/>
          <w:sz w:val="24"/>
          <w:szCs w:val="24"/>
        </w:rPr>
        <w:t>, highlighting why this mechanism is not viable. Furthermore, even if</w:t>
      </w:r>
      <w:r w:rsidR="00DE1DEA" w:rsidRPr="00DF3822">
        <w:rPr>
          <w:rFonts w:ascii="Calibri" w:hAnsi="Calibri" w:cs="Calibri"/>
          <w:sz w:val="24"/>
          <w:szCs w:val="24"/>
        </w:rPr>
        <w:t xml:space="preserve"> the skull thickness was not an issue, injecting a drug into the brain that ordinarily could not pass the blood-brain barrier</w:t>
      </w:r>
      <w:r w:rsidR="00804C50" w:rsidRPr="00DF3822">
        <w:rPr>
          <w:rFonts w:ascii="Calibri" w:hAnsi="Calibri" w:cs="Calibri"/>
          <w:sz w:val="24"/>
          <w:szCs w:val="24"/>
        </w:rPr>
        <w:t xml:space="preserve"> is dangerous as it</w:t>
      </w:r>
      <w:r w:rsidR="00485F67" w:rsidRPr="00DF3822">
        <w:rPr>
          <w:rFonts w:ascii="Calibri" w:hAnsi="Calibri" w:cs="Calibri"/>
          <w:sz w:val="24"/>
          <w:szCs w:val="24"/>
        </w:rPr>
        <w:t xml:space="preserve"> would allow a pathway for pathogens to enter</w:t>
      </w:r>
      <w:r w:rsidR="00EF7794" w:rsidRPr="00DF3822">
        <w:rPr>
          <w:rFonts w:ascii="Calibri" w:hAnsi="Calibri" w:cs="Calibri"/>
          <w:sz w:val="24"/>
          <w:szCs w:val="24"/>
        </w:rPr>
        <w:t xml:space="preserve"> (Le </w:t>
      </w:r>
      <w:proofErr w:type="spellStart"/>
      <w:r w:rsidR="00EF7794" w:rsidRPr="00DF3822">
        <w:rPr>
          <w:rFonts w:ascii="Calibri" w:hAnsi="Calibri" w:cs="Calibri"/>
          <w:sz w:val="24"/>
          <w:szCs w:val="24"/>
        </w:rPr>
        <w:t>Guennec</w:t>
      </w:r>
      <w:proofErr w:type="spellEnd"/>
      <w:r w:rsidR="00EF7794" w:rsidRPr="00DF3822">
        <w:rPr>
          <w:rFonts w:ascii="Calibri" w:hAnsi="Calibri" w:cs="Calibri"/>
          <w:sz w:val="24"/>
          <w:szCs w:val="24"/>
        </w:rPr>
        <w:t xml:space="preserve"> et al., 2019).</w:t>
      </w:r>
      <w:r w:rsidR="0068434D" w:rsidRPr="00DF3822">
        <w:rPr>
          <w:rFonts w:ascii="Calibri" w:hAnsi="Calibri" w:cs="Calibri"/>
          <w:sz w:val="24"/>
          <w:szCs w:val="24"/>
        </w:rPr>
        <w:t xml:space="preserve"> </w:t>
      </w:r>
      <w:r w:rsidR="00764522" w:rsidRPr="00DF3822">
        <w:rPr>
          <w:rFonts w:ascii="Calibri" w:hAnsi="Calibri" w:cs="Calibri"/>
          <w:sz w:val="24"/>
          <w:szCs w:val="24"/>
        </w:rPr>
        <w:t xml:space="preserve">GABA-A agonist is already in use in </w:t>
      </w:r>
      <w:r w:rsidR="00135609" w:rsidRPr="00DF3822">
        <w:rPr>
          <w:rFonts w:ascii="Calibri" w:hAnsi="Calibri" w:cs="Calibri"/>
          <w:sz w:val="24"/>
          <w:szCs w:val="24"/>
        </w:rPr>
        <w:t>healthcare;</w:t>
      </w:r>
      <w:r w:rsidR="00764522" w:rsidRPr="00DF3822">
        <w:rPr>
          <w:rFonts w:ascii="Calibri" w:hAnsi="Calibri" w:cs="Calibri"/>
          <w:sz w:val="24"/>
          <w:szCs w:val="24"/>
        </w:rPr>
        <w:t xml:space="preserve"> however, this is in</w:t>
      </w:r>
      <w:r w:rsidR="00C261C9" w:rsidRPr="00DF3822">
        <w:rPr>
          <w:rFonts w:ascii="Calibri" w:hAnsi="Calibri" w:cs="Calibri"/>
          <w:sz w:val="24"/>
          <w:szCs w:val="24"/>
        </w:rPr>
        <w:t xml:space="preserve"> a different capacity, </w:t>
      </w:r>
      <w:r w:rsidR="007011A4" w:rsidRPr="00DF3822">
        <w:rPr>
          <w:rFonts w:ascii="Calibri" w:hAnsi="Calibri" w:cs="Calibri"/>
          <w:sz w:val="24"/>
          <w:szCs w:val="24"/>
        </w:rPr>
        <w:t>reducing the pain and frequency of muscle contractions</w:t>
      </w:r>
      <w:r w:rsidR="0021211A" w:rsidRPr="00DF3822">
        <w:rPr>
          <w:rFonts w:ascii="Calibri" w:hAnsi="Calibri" w:cs="Calibri"/>
          <w:sz w:val="24"/>
          <w:szCs w:val="24"/>
        </w:rPr>
        <w:t xml:space="preserve"> associated with seizures so it may not be appropriate in inducing torpor </w:t>
      </w:r>
      <w:r w:rsidR="00060ABD" w:rsidRPr="00DF3822">
        <w:rPr>
          <w:rFonts w:ascii="Calibri" w:hAnsi="Calibri" w:cs="Calibri"/>
          <w:sz w:val="24"/>
          <w:szCs w:val="24"/>
        </w:rPr>
        <w:t>(Fukuda et al., 2013)</w:t>
      </w:r>
      <w:r w:rsidR="00135609" w:rsidRPr="00DF3822">
        <w:rPr>
          <w:rFonts w:ascii="Calibri" w:hAnsi="Calibri" w:cs="Calibri"/>
          <w:sz w:val="24"/>
          <w:szCs w:val="24"/>
        </w:rPr>
        <w:t>.</w:t>
      </w:r>
    </w:p>
    <w:p w14:paraId="384166F4" w14:textId="6FC57E6E" w:rsidR="00780F00" w:rsidRPr="00DF3822" w:rsidRDefault="007F2A8C" w:rsidP="007F2A8C">
      <w:pPr>
        <w:rPr>
          <w:rFonts w:ascii="Calibri" w:hAnsi="Calibri" w:cs="Calibri"/>
          <w:sz w:val="24"/>
          <w:szCs w:val="24"/>
        </w:rPr>
      </w:pPr>
      <w:r w:rsidRPr="00DF3822">
        <w:rPr>
          <w:rFonts w:ascii="Calibri" w:hAnsi="Calibri" w:cs="Calibri"/>
          <w:sz w:val="24"/>
          <w:szCs w:val="24"/>
        </w:rPr>
        <w:t>E2 used 5’ Adenosine Monophosphate (5’AMP) injected into the peritoneum (body cavity) of Sprague-Dawley rats (</w:t>
      </w:r>
      <w:proofErr w:type="spellStart"/>
      <w:r w:rsidRPr="00DF3822">
        <w:rPr>
          <w:rFonts w:ascii="Calibri" w:hAnsi="Calibri" w:cs="Calibri"/>
          <w:sz w:val="24"/>
          <w:szCs w:val="24"/>
        </w:rPr>
        <w:t>Puspitasari</w:t>
      </w:r>
      <w:proofErr w:type="spellEnd"/>
      <w:r w:rsidRPr="00DF3822">
        <w:rPr>
          <w:rFonts w:ascii="Calibri" w:hAnsi="Calibri" w:cs="Calibri"/>
          <w:sz w:val="24"/>
          <w:szCs w:val="24"/>
        </w:rPr>
        <w:t xml:space="preserve"> et al., 2022). This method resulted in the second longest torpor duration recorded, lasting 7 days. However, it is important to note that the specimens were euthanized at this point, suggesting that torpor could potentially have lasted longer. The methodology used is noteworthy; there is already precedent for both intraperitoneal injection and the use of 5’AMP in clinical settings. Currently, several drugs are administered via intraperitoneal injection for chemotherapy, such as mitomycin C and cisplatin, due to their efficacy in delivering high drug concentrations directly to the abdominal organs </w:t>
      </w:r>
      <w:r w:rsidR="007B7EEE" w:rsidRPr="00DF3822">
        <w:rPr>
          <w:rFonts w:ascii="Calibri" w:hAnsi="Calibri" w:cs="Calibri"/>
          <w:sz w:val="24"/>
          <w:szCs w:val="24"/>
        </w:rPr>
        <w:t>(Christou et al., 2021)</w:t>
      </w:r>
      <w:r w:rsidRPr="00DF3822">
        <w:rPr>
          <w:rFonts w:ascii="Calibri" w:hAnsi="Calibri" w:cs="Calibri"/>
          <w:sz w:val="24"/>
          <w:szCs w:val="24"/>
        </w:rPr>
        <w:t xml:space="preserve">. This method allows for rapid drug uptake but carries the risk of </w:t>
      </w:r>
      <w:proofErr w:type="spellStart"/>
      <w:r w:rsidRPr="00DF3822">
        <w:rPr>
          <w:rFonts w:ascii="Calibri" w:hAnsi="Calibri" w:cs="Calibri"/>
          <w:sz w:val="24"/>
          <w:szCs w:val="24"/>
        </w:rPr>
        <w:t>misinjection</w:t>
      </w:r>
      <w:proofErr w:type="spellEnd"/>
      <w:r w:rsidRPr="00DF3822">
        <w:rPr>
          <w:rFonts w:ascii="Calibri" w:hAnsi="Calibri" w:cs="Calibri"/>
          <w:sz w:val="24"/>
          <w:szCs w:val="24"/>
        </w:rPr>
        <w:t xml:space="preserve"> and potential organ damage (Laferriere and Pang, 2020).</w:t>
      </w:r>
      <w:r w:rsidR="00780F00" w:rsidRPr="00DF3822">
        <w:rPr>
          <w:rFonts w:ascii="Calibri" w:hAnsi="Calibri" w:cs="Calibri"/>
          <w:sz w:val="24"/>
          <w:szCs w:val="24"/>
        </w:rPr>
        <w:t xml:space="preserve"> </w:t>
      </w:r>
      <w:r w:rsidRPr="00DF3822">
        <w:rPr>
          <w:rFonts w:ascii="Calibri" w:hAnsi="Calibri" w:cs="Calibri"/>
          <w:sz w:val="24"/>
          <w:szCs w:val="24"/>
        </w:rPr>
        <w:t xml:space="preserve">Research into 5’AMP has shown its significant impact on metabolism. A study conducted in 2021 demonstrated that 5’AMP reduced both oxygen demand and mitochondrial metabolism in C57BL/6J mice, while also lowering body temperature to 32-34°C and protecting cells from hypoxia (Kondo et al., 2019). Another study by Zhang et al. (2020) highlighted the neuroprotective effects of 5’AMP under hypoxic conditions, reinforcing its potential for inducing hypometabolic states. These findings position 5’AMP as a promising candidate for inducing torpor in humans, which could have substantial implications for medical and space travel </w:t>
      </w:r>
      <w:r w:rsidR="00AD67D9" w:rsidRPr="00DF3822">
        <w:rPr>
          <w:rFonts w:ascii="Calibri" w:hAnsi="Calibri" w:cs="Calibri"/>
          <w:sz w:val="24"/>
          <w:szCs w:val="24"/>
        </w:rPr>
        <w:t>applications.</w:t>
      </w:r>
    </w:p>
    <w:p w14:paraId="3391A542" w14:textId="667B1DB2" w:rsidR="00D64586" w:rsidRPr="00DF3822" w:rsidRDefault="002F6F41" w:rsidP="007F2A8C">
      <w:pPr>
        <w:rPr>
          <w:rFonts w:ascii="Calibri" w:hAnsi="Calibri" w:cs="Calibri"/>
          <w:sz w:val="24"/>
          <w:szCs w:val="24"/>
        </w:rPr>
      </w:pPr>
      <w:r w:rsidRPr="00DF3822">
        <w:rPr>
          <w:rFonts w:ascii="Calibri" w:hAnsi="Calibri" w:cs="Calibri"/>
          <w:sz w:val="24"/>
          <w:szCs w:val="24"/>
        </w:rPr>
        <w:t xml:space="preserve">Moving on to entries from the human hibernation prompt, E4 </w:t>
      </w:r>
      <w:r w:rsidR="00026523" w:rsidRPr="00DF3822">
        <w:rPr>
          <w:rFonts w:ascii="Calibri" w:hAnsi="Calibri" w:cs="Calibri"/>
          <w:sz w:val="24"/>
          <w:szCs w:val="24"/>
        </w:rPr>
        <w:t>employs the use of</w:t>
      </w:r>
      <w:r w:rsidR="00892418" w:rsidRPr="00DF3822">
        <w:rPr>
          <w:rFonts w:ascii="Calibri" w:hAnsi="Calibri" w:cs="Calibri"/>
          <w:sz w:val="24"/>
          <w:szCs w:val="24"/>
        </w:rPr>
        <w:t xml:space="preserve"> light to stimulate</w:t>
      </w:r>
      <w:r w:rsidR="00F651BA" w:rsidRPr="00DF3822">
        <w:rPr>
          <w:rFonts w:ascii="Calibri" w:hAnsi="Calibri" w:cs="Calibri"/>
          <w:sz w:val="24"/>
          <w:szCs w:val="24"/>
        </w:rPr>
        <w:t xml:space="preserve"> ne</w:t>
      </w:r>
      <w:r w:rsidR="0027493E" w:rsidRPr="00DF3822">
        <w:rPr>
          <w:rFonts w:ascii="Calibri" w:hAnsi="Calibri" w:cs="Calibri"/>
          <w:sz w:val="24"/>
          <w:szCs w:val="24"/>
        </w:rPr>
        <w:t>urons in the hypothalamus of heterogenous mice lineages</w:t>
      </w:r>
      <w:r w:rsidR="0038719A" w:rsidRPr="00DF3822">
        <w:rPr>
          <w:rFonts w:ascii="Calibri" w:hAnsi="Calibri" w:cs="Calibri"/>
          <w:sz w:val="24"/>
          <w:szCs w:val="24"/>
        </w:rPr>
        <w:t xml:space="preserve"> </w:t>
      </w:r>
      <w:r w:rsidR="00A41C3F" w:rsidRPr="00DF3822">
        <w:rPr>
          <w:rFonts w:ascii="Calibri" w:hAnsi="Calibri" w:cs="Calibri"/>
          <w:sz w:val="24"/>
          <w:szCs w:val="24"/>
        </w:rPr>
        <w:t xml:space="preserve">(Takahashi et al., 2022). </w:t>
      </w:r>
      <w:r w:rsidR="00FF2DBF" w:rsidRPr="00DF3822">
        <w:rPr>
          <w:rFonts w:ascii="Calibri" w:hAnsi="Calibri" w:cs="Calibri"/>
          <w:sz w:val="24"/>
          <w:szCs w:val="24"/>
        </w:rPr>
        <w:t xml:space="preserve">The wavelength of light was 250 μW, giving </w:t>
      </w:r>
      <w:r w:rsidR="007E59AE" w:rsidRPr="00DF3822">
        <w:rPr>
          <w:rFonts w:ascii="Calibri" w:hAnsi="Calibri" w:cs="Calibri"/>
          <w:sz w:val="24"/>
          <w:szCs w:val="24"/>
        </w:rPr>
        <w:t>the LED a weak blue colour</w:t>
      </w:r>
      <w:r w:rsidR="00FF2DBF" w:rsidRPr="00DF3822">
        <w:rPr>
          <w:rFonts w:ascii="Calibri" w:hAnsi="Calibri" w:cs="Calibri"/>
          <w:sz w:val="24"/>
          <w:szCs w:val="24"/>
        </w:rPr>
        <w:t xml:space="preserve">. </w:t>
      </w:r>
      <w:r w:rsidR="00A12724" w:rsidRPr="00DF3822">
        <w:rPr>
          <w:rFonts w:ascii="Calibri" w:hAnsi="Calibri" w:cs="Calibri"/>
          <w:sz w:val="24"/>
          <w:szCs w:val="24"/>
        </w:rPr>
        <w:t xml:space="preserve">Each mice lineage had either </w:t>
      </w:r>
      <w:proofErr w:type="spellStart"/>
      <w:r w:rsidR="002A276B" w:rsidRPr="00DF3822">
        <w:rPr>
          <w:rFonts w:ascii="Calibri" w:hAnsi="Calibri" w:cs="Calibri"/>
          <w:sz w:val="24"/>
          <w:szCs w:val="24"/>
        </w:rPr>
        <w:t>Qrfp-iCre</w:t>
      </w:r>
      <w:proofErr w:type="spellEnd"/>
      <w:r w:rsidR="002A276B" w:rsidRPr="00DF3822">
        <w:rPr>
          <w:rFonts w:ascii="Calibri" w:hAnsi="Calibri" w:cs="Calibri"/>
          <w:sz w:val="24"/>
          <w:szCs w:val="24"/>
        </w:rPr>
        <w:t xml:space="preserve"> or </w:t>
      </w:r>
      <w:r w:rsidR="00140160" w:rsidRPr="00DF3822">
        <w:rPr>
          <w:rFonts w:ascii="Calibri" w:hAnsi="Calibri" w:cs="Calibri"/>
          <w:sz w:val="24"/>
          <w:szCs w:val="24"/>
        </w:rPr>
        <w:t xml:space="preserve">Calb1-Cre </w:t>
      </w:r>
      <w:r w:rsidR="00A21518" w:rsidRPr="00DF3822">
        <w:rPr>
          <w:rFonts w:ascii="Calibri" w:hAnsi="Calibri" w:cs="Calibri"/>
          <w:sz w:val="24"/>
          <w:szCs w:val="24"/>
        </w:rPr>
        <w:t>knock in</w:t>
      </w:r>
      <w:r w:rsidR="00A1013C" w:rsidRPr="00DF3822">
        <w:rPr>
          <w:rFonts w:ascii="Calibri" w:hAnsi="Calibri" w:cs="Calibri"/>
          <w:sz w:val="24"/>
          <w:szCs w:val="24"/>
        </w:rPr>
        <w:t>, meaning th</w:t>
      </w:r>
      <w:r w:rsidR="000B2B46" w:rsidRPr="00DF3822">
        <w:rPr>
          <w:rFonts w:ascii="Calibri" w:hAnsi="Calibri" w:cs="Calibri"/>
          <w:sz w:val="24"/>
          <w:szCs w:val="24"/>
        </w:rPr>
        <w:t>e sequences were added to the genome,</w:t>
      </w:r>
      <w:r w:rsidR="00140160" w:rsidRPr="00DF3822">
        <w:rPr>
          <w:rFonts w:ascii="Calibri" w:hAnsi="Calibri" w:cs="Calibri"/>
          <w:sz w:val="24"/>
          <w:szCs w:val="24"/>
        </w:rPr>
        <w:t xml:space="preserve"> and were all males of the </w:t>
      </w:r>
      <w:r w:rsidR="00B30E43" w:rsidRPr="00DF3822">
        <w:rPr>
          <w:rFonts w:ascii="Calibri" w:hAnsi="Calibri" w:cs="Calibri"/>
          <w:sz w:val="24"/>
          <w:szCs w:val="24"/>
        </w:rPr>
        <w:t>C57BL/</w:t>
      </w:r>
      <w:r w:rsidR="00AF5311" w:rsidRPr="00DF3822">
        <w:rPr>
          <w:rFonts w:ascii="Calibri" w:hAnsi="Calibri" w:cs="Calibri"/>
          <w:sz w:val="24"/>
          <w:szCs w:val="24"/>
        </w:rPr>
        <w:t>6J line</w:t>
      </w:r>
      <w:r w:rsidR="00A1013C" w:rsidRPr="00DF3822">
        <w:rPr>
          <w:rFonts w:ascii="Calibri" w:hAnsi="Calibri" w:cs="Calibri"/>
          <w:sz w:val="24"/>
          <w:szCs w:val="24"/>
        </w:rPr>
        <w:t>.</w:t>
      </w:r>
      <w:r w:rsidR="00CB7913" w:rsidRPr="00DF3822">
        <w:rPr>
          <w:rFonts w:ascii="Calibri" w:hAnsi="Calibri" w:cs="Calibri"/>
          <w:sz w:val="24"/>
          <w:szCs w:val="24"/>
        </w:rPr>
        <w:t xml:space="preserve"> </w:t>
      </w:r>
      <w:r w:rsidR="00373C56" w:rsidRPr="00DF3822">
        <w:rPr>
          <w:rFonts w:ascii="Calibri" w:hAnsi="Calibri" w:cs="Calibri"/>
          <w:sz w:val="24"/>
          <w:szCs w:val="24"/>
        </w:rPr>
        <w:t xml:space="preserve">The </w:t>
      </w:r>
      <w:proofErr w:type="spellStart"/>
      <w:r w:rsidR="00373C56" w:rsidRPr="00DF3822">
        <w:rPr>
          <w:rFonts w:ascii="Calibri" w:hAnsi="Calibri" w:cs="Calibri"/>
          <w:sz w:val="24"/>
          <w:szCs w:val="24"/>
        </w:rPr>
        <w:t>Qrfp</w:t>
      </w:r>
      <w:proofErr w:type="spellEnd"/>
      <w:r w:rsidR="00373C56" w:rsidRPr="00DF3822">
        <w:rPr>
          <w:rFonts w:ascii="Calibri" w:hAnsi="Calibri" w:cs="Calibri"/>
          <w:sz w:val="24"/>
          <w:szCs w:val="24"/>
        </w:rPr>
        <w:t xml:space="preserve"> gene encodes for a neuropeptide of the same name, which plays various roles in the regulation of physiological processes such as food intake, energy metabolism, and stress responses. However, it's </w:t>
      </w:r>
      <w:r w:rsidR="00373C56" w:rsidRPr="00DF3822">
        <w:rPr>
          <w:rFonts w:ascii="Calibri" w:hAnsi="Calibri" w:cs="Calibri"/>
          <w:sz w:val="24"/>
          <w:szCs w:val="24"/>
        </w:rPr>
        <w:lastRenderedPageBreak/>
        <w:t>important to note that the specific functions and regulatory mechanisms of QRFP may vary across species</w:t>
      </w:r>
      <w:r w:rsidR="00491B15" w:rsidRPr="00DF3822">
        <w:rPr>
          <w:rFonts w:ascii="Calibri" w:hAnsi="Calibri" w:cs="Calibri"/>
          <w:sz w:val="24"/>
          <w:szCs w:val="24"/>
        </w:rPr>
        <w:t xml:space="preserve"> (Jiang et al., 2003)</w:t>
      </w:r>
      <w:r w:rsidR="00373C56" w:rsidRPr="00DF3822">
        <w:rPr>
          <w:rFonts w:ascii="Calibri" w:hAnsi="Calibri" w:cs="Calibri"/>
          <w:sz w:val="24"/>
          <w:szCs w:val="24"/>
        </w:rPr>
        <w:t>.</w:t>
      </w:r>
      <w:r w:rsidR="00324E59" w:rsidRPr="00DF3822">
        <w:rPr>
          <w:rFonts w:ascii="Calibri" w:hAnsi="Calibri" w:cs="Calibri"/>
          <w:sz w:val="24"/>
          <w:szCs w:val="24"/>
        </w:rPr>
        <w:t xml:space="preserve"> The Calb1</w:t>
      </w:r>
      <w:r w:rsidR="00D003DE" w:rsidRPr="00DF3822">
        <w:rPr>
          <w:rFonts w:ascii="Calibri" w:hAnsi="Calibri" w:cs="Calibri"/>
          <w:sz w:val="24"/>
          <w:szCs w:val="24"/>
        </w:rPr>
        <w:t xml:space="preserve"> gene codes for</w:t>
      </w:r>
      <w:r w:rsidR="008C2B59" w:rsidRPr="00DF3822">
        <w:rPr>
          <w:rFonts w:ascii="Calibri" w:hAnsi="Calibri" w:cs="Calibri"/>
          <w:sz w:val="24"/>
          <w:szCs w:val="24"/>
        </w:rPr>
        <w:t xml:space="preserve"> Calbindin 1,</w:t>
      </w:r>
      <w:r w:rsidR="00342617" w:rsidRPr="00DF3822">
        <w:rPr>
          <w:rFonts w:ascii="Calibri" w:hAnsi="Calibri" w:cs="Calibri"/>
          <w:sz w:val="24"/>
          <w:szCs w:val="24"/>
        </w:rPr>
        <w:t xml:space="preserve"> a calcium binding protein, which</w:t>
      </w:r>
      <w:r w:rsidR="008C2B59" w:rsidRPr="00DF3822">
        <w:rPr>
          <w:rFonts w:ascii="Calibri" w:hAnsi="Calibri" w:cs="Calibri"/>
          <w:sz w:val="24"/>
          <w:szCs w:val="24"/>
        </w:rPr>
        <w:t xml:space="preserve"> is found in specific populations of neurons in the brain, where it may play a role in modulating neuronal signaling and synaptic transmission. It has been suggested to influence neurotransmitter release and receptor function in some neurons</w:t>
      </w:r>
      <w:r w:rsidR="00D56F38" w:rsidRPr="00DF3822">
        <w:rPr>
          <w:rFonts w:ascii="Calibri" w:hAnsi="Calibri" w:cs="Calibri"/>
          <w:sz w:val="24"/>
          <w:szCs w:val="24"/>
        </w:rPr>
        <w:t xml:space="preserve"> (Gong et al., 2003)</w:t>
      </w:r>
      <w:r w:rsidR="008C2B59" w:rsidRPr="00DF3822">
        <w:rPr>
          <w:rFonts w:ascii="Calibri" w:hAnsi="Calibri" w:cs="Calibri"/>
          <w:sz w:val="24"/>
          <w:szCs w:val="24"/>
        </w:rPr>
        <w:t>.</w:t>
      </w:r>
      <w:r w:rsidR="00373C56" w:rsidRPr="00DF3822">
        <w:rPr>
          <w:rFonts w:ascii="Calibri" w:hAnsi="Calibri" w:cs="Calibri"/>
          <w:sz w:val="24"/>
          <w:szCs w:val="24"/>
        </w:rPr>
        <w:t xml:space="preserve"> </w:t>
      </w:r>
      <w:r w:rsidR="0033188E" w:rsidRPr="00DF3822">
        <w:rPr>
          <w:rFonts w:ascii="Calibri" w:hAnsi="Calibri" w:cs="Calibri"/>
          <w:sz w:val="24"/>
          <w:szCs w:val="24"/>
        </w:rPr>
        <w:t>Mechanistically, blue light stimulation is known to activate light-sensitive proteins, such as channel</w:t>
      </w:r>
      <w:r w:rsidR="00B02841" w:rsidRPr="00DF3822">
        <w:rPr>
          <w:rFonts w:ascii="Calibri" w:hAnsi="Calibri" w:cs="Calibri"/>
          <w:sz w:val="24"/>
          <w:szCs w:val="24"/>
        </w:rPr>
        <w:t xml:space="preserve"> </w:t>
      </w:r>
      <w:proofErr w:type="spellStart"/>
      <w:r w:rsidR="001A5B67" w:rsidRPr="00DF3822">
        <w:rPr>
          <w:rFonts w:ascii="Calibri" w:hAnsi="Calibri" w:cs="Calibri"/>
          <w:sz w:val="24"/>
          <w:szCs w:val="24"/>
        </w:rPr>
        <w:t>rhodopsins</w:t>
      </w:r>
      <w:proofErr w:type="spellEnd"/>
      <w:r w:rsidR="0033188E" w:rsidRPr="00DF3822">
        <w:rPr>
          <w:rFonts w:ascii="Calibri" w:hAnsi="Calibri" w:cs="Calibri"/>
          <w:sz w:val="24"/>
          <w:szCs w:val="24"/>
        </w:rPr>
        <w:t xml:space="preserve">, leading to depolarization and neuronal firing (Boyden et al., 2005). </w:t>
      </w:r>
      <w:r w:rsidR="001A5B67" w:rsidRPr="00DF3822">
        <w:rPr>
          <w:rFonts w:ascii="Calibri" w:hAnsi="Calibri" w:cs="Calibri"/>
          <w:sz w:val="24"/>
          <w:szCs w:val="24"/>
        </w:rPr>
        <w:t>T</w:t>
      </w:r>
      <w:r w:rsidR="0033188E" w:rsidRPr="00DF3822">
        <w:rPr>
          <w:rFonts w:ascii="Calibri" w:hAnsi="Calibri" w:cs="Calibri"/>
          <w:sz w:val="24"/>
          <w:szCs w:val="24"/>
        </w:rPr>
        <w:t xml:space="preserve">he </w:t>
      </w:r>
      <w:r w:rsidR="001A5B67" w:rsidRPr="00DF3822">
        <w:rPr>
          <w:rFonts w:ascii="Calibri" w:hAnsi="Calibri" w:cs="Calibri"/>
          <w:sz w:val="24"/>
          <w:szCs w:val="24"/>
        </w:rPr>
        <w:t xml:space="preserve">use </w:t>
      </w:r>
      <w:r w:rsidR="0033188E" w:rsidRPr="00DF3822">
        <w:rPr>
          <w:rFonts w:ascii="Calibri" w:hAnsi="Calibri" w:cs="Calibri"/>
          <w:sz w:val="24"/>
          <w:szCs w:val="24"/>
        </w:rPr>
        <w:t xml:space="preserve">of blue light stimulation </w:t>
      </w:r>
      <w:r w:rsidR="001A5B67" w:rsidRPr="00DF3822">
        <w:rPr>
          <w:rFonts w:ascii="Calibri" w:hAnsi="Calibri" w:cs="Calibri"/>
          <w:sz w:val="24"/>
          <w:szCs w:val="24"/>
        </w:rPr>
        <w:t>is relatively safe</w:t>
      </w:r>
      <w:r w:rsidR="001E107F" w:rsidRPr="00DF3822">
        <w:rPr>
          <w:rFonts w:ascii="Calibri" w:hAnsi="Calibri" w:cs="Calibri"/>
          <w:sz w:val="24"/>
          <w:szCs w:val="24"/>
        </w:rPr>
        <w:t xml:space="preserve"> if well managed</w:t>
      </w:r>
      <w:r w:rsidR="001A5B67" w:rsidRPr="00DF3822">
        <w:rPr>
          <w:rFonts w:ascii="Calibri" w:hAnsi="Calibri" w:cs="Calibri"/>
          <w:sz w:val="24"/>
          <w:szCs w:val="24"/>
        </w:rPr>
        <w:t xml:space="preserve">, </w:t>
      </w:r>
      <w:r w:rsidR="00D64586" w:rsidRPr="00DF3822">
        <w:rPr>
          <w:rFonts w:ascii="Calibri" w:hAnsi="Calibri" w:cs="Calibri"/>
          <w:sz w:val="24"/>
          <w:szCs w:val="24"/>
        </w:rPr>
        <w:t>however</w:t>
      </w:r>
      <w:r w:rsidR="0033188E" w:rsidRPr="00DF3822">
        <w:rPr>
          <w:rFonts w:ascii="Calibri" w:hAnsi="Calibri" w:cs="Calibri"/>
          <w:sz w:val="24"/>
          <w:szCs w:val="24"/>
        </w:rPr>
        <w:t xml:space="preserve"> further research is needed to fully assess its long-term effects and translational potential for therapeutic applications in humans. </w:t>
      </w:r>
      <w:r w:rsidR="0074714D" w:rsidRPr="00DF3822">
        <w:rPr>
          <w:rFonts w:ascii="Calibri" w:hAnsi="Calibri" w:cs="Calibri"/>
          <w:sz w:val="24"/>
          <w:szCs w:val="24"/>
        </w:rPr>
        <w:t xml:space="preserve">A number of studies associate blue light with </w:t>
      </w:r>
      <w:r w:rsidR="00856F51" w:rsidRPr="00DF3822">
        <w:rPr>
          <w:rFonts w:ascii="Calibri" w:hAnsi="Calibri" w:cs="Calibri"/>
          <w:sz w:val="24"/>
          <w:szCs w:val="24"/>
        </w:rPr>
        <w:t>stimulating alertn</w:t>
      </w:r>
      <w:r w:rsidR="00777AB2" w:rsidRPr="00DF3822">
        <w:rPr>
          <w:rFonts w:ascii="Calibri" w:hAnsi="Calibri" w:cs="Calibri"/>
          <w:sz w:val="24"/>
          <w:szCs w:val="24"/>
        </w:rPr>
        <w:t>ess</w:t>
      </w:r>
      <w:r w:rsidR="00856F51" w:rsidRPr="00DF3822">
        <w:rPr>
          <w:rFonts w:ascii="Calibri" w:hAnsi="Calibri" w:cs="Calibri"/>
          <w:sz w:val="24"/>
          <w:szCs w:val="24"/>
        </w:rPr>
        <w:t xml:space="preserve"> and improving cognitive performance as </w:t>
      </w:r>
      <w:r w:rsidR="00777AB2" w:rsidRPr="00DF3822">
        <w:rPr>
          <w:rFonts w:ascii="Calibri" w:hAnsi="Calibri" w:cs="Calibri"/>
          <w:sz w:val="24"/>
          <w:szCs w:val="24"/>
        </w:rPr>
        <w:t>opposed</w:t>
      </w:r>
      <w:r w:rsidR="00856F51" w:rsidRPr="00DF3822">
        <w:rPr>
          <w:rFonts w:ascii="Calibri" w:hAnsi="Calibri" w:cs="Calibri"/>
          <w:sz w:val="24"/>
          <w:szCs w:val="24"/>
        </w:rPr>
        <w:t xml:space="preserve"> to inducing</w:t>
      </w:r>
      <w:r w:rsidR="00181B83" w:rsidRPr="00DF3822">
        <w:rPr>
          <w:rFonts w:ascii="Calibri" w:hAnsi="Calibri" w:cs="Calibri"/>
          <w:sz w:val="24"/>
          <w:szCs w:val="24"/>
        </w:rPr>
        <w:t xml:space="preserve"> “sleepiness” or creating conditions congruent with torpor </w:t>
      </w:r>
      <w:r w:rsidR="00777AB2" w:rsidRPr="00DF3822">
        <w:rPr>
          <w:rFonts w:ascii="Calibri" w:hAnsi="Calibri" w:cs="Calibri"/>
          <w:sz w:val="24"/>
          <w:szCs w:val="24"/>
        </w:rPr>
        <w:t>(</w:t>
      </w:r>
      <w:proofErr w:type="spellStart"/>
      <w:r w:rsidR="00777AB2" w:rsidRPr="00DF3822">
        <w:rPr>
          <w:rFonts w:ascii="Calibri" w:hAnsi="Calibri" w:cs="Calibri"/>
          <w:sz w:val="24"/>
          <w:szCs w:val="24"/>
        </w:rPr>
        <w:t>Alkozei</w:t>
      </w:r>
      <w:proofErr w:type="spellEnd"/>
      <w:r w:rsidR="00777AB2" w:rsidRPr="00DF3822">
        <w:rPr>
          <w:rFonts w:ascii="Calibri" w:hAnsi="Calibri" w:cs="Calibri"/>
          <w:sz w:val="24"/>
          <w:szCs w:val="24"/>
        </w:rPr>
        <w:t xml:space="preserve"> et al., 2016)</w:t>
      </w:r>
      <w:r w:rsidR="00181B83" w:rsidRPr="00DF3822">
        <w:rPr>
          <w:rFonts w:ascii="Calibri" w:hAnsi="Calibri" w:cs="Calibri"/>
          <w:sz w:val="24"/>
          <w:szCs w:val="24"/>
        </w:rPr>
        <w:t xml:space="preserve">. </w:t>
      </w:r>
      <w:r w:rsidR="0033188E" w:rsidRPr="00DF3822">
        <w:rPr>
          <w:rFonts w:ascii="Calibri" w:hAnsi="Calibri" w:cs="Calibri"/>
          <w:sz w:val="24"/>
          <w:szCs w:val="24"/>
        </w:rPr>
        <w:t>Nonetheless, the use of blue light stimulation in conjunction with genetic manipulation techniques offers a powerful approach to dissecting the neural circuits underlying torpor induction</w:t>
      </w:r>
      <w:r w:rsidR="00065B43" w:rsidRPr="00DF3822">
        <w:rPr>
          <w:rFonts w:ascii="Calibri" w:hAnsi="Calibri" w:cs="Calibri"/>
          <w:sz w:val="24"/>
          <w:szCs w:val="24"/>
        </w:rPr>
        <w:t>.</w:t>
      </w:r>
    </w:p>
    <w:p w14:paraId="468A98EB" w14:textId="12278B0E" w:rsidR="00FC7980" w:rsidRPr="00DF3822" w:rsidRDefault="00FC7980" w:rsidP="0062310E">
      <w:pPr>
        <w:rPr>
          <w:rFonts w:ascii="Calibri" w:hAnsi="Calibri" w:cs="Calibri"/>
          <w:sz w:val="24"/>
          <w:szCs w:val="24"/>
        </w:rPr>
      </w:pPr>
      <w:r w:rsidRPr="00DF3822">
        <w:rPr>
          <w:rFonts w:ascii="Calibri" w:hAnsi="Calibri" w:cs="Calibri"/>
          <w:sz w:val="24"/>
          <w:szCs w:val="24"/>
        </w:rPr>
        <w:t>E5</w:t>
      </w:r>
      <w:r w:rsidR="00EE232A" w:rsidRPr="00DF3822">
        <w:rPr>
          <w:rFonts w:ascii="Calibri" w:hAnsi="Calibri" w:cs="Calibri"/>
          <w:sz w:val="24"/>
          <w:szCs w:val="24"/>
        </w:rPr>
        <w:t xml:space="preserve"> pertained to</w:t>
      </w:r>
      <w:r w:rsidR="007A135C" w:rsidRPr="00DF3822">
        <w:rPr>
          <w:rFonts w:ascii="Calibri" w:hAnsi="Calibri" w:cs="Calibri"/>
          <w:sz w:val="24"/>
          <w:szCs w:val="24"/>
        </w:rPr>
        <w:t xml:space="preserve"> the use of saline diluted pyruvate injection of</w:t>
      </w:r>
      <w:r w:rsidR="00DE4431" w:rsidRPr="00DF3822">
        <w:rPr>
          <w:rFonts w:ascii="Calibri" w:hAnsi="Calibri" w:cs="Calibri"/>
          <w:sz w:val="24"/>
          <w:szCs w:val="24"/>
        </w:rPr>
        <w:t xml:space="preserve"> High Fat Diet</w:t>
      </w:r>
      <w:r w:rsidR="007A135C" w:rsidRPr="00DF3822">
        <w:rPr>
          <w:rFonts w:ascii="Calibri" w:hAnsi="Calibri" w:cs="Calibri"/>
          <w:sz w:val="24"/>
          <w:szCs w:val="24"/>
        </w:rPr>
        <w:t xml:space="preserve"> </w:t>
      </w:r>
      <w:r w:rsidR="00D6076A" w:rsidRPr="00DF3822">
        <w:rPr>
          <w:rFonts w:ascii="Calibri" w:hAnsi="Calibri" w:cs="Calibri"/>
          <w:sz w:val="24"/>
          <w:szCs w:val="24"/>
        </w:rPr>
        <w:t>male</w:t>
      </w:r>
      <w:r w:rsidR="00180550" w:rsidRPr="00DF3822">
        <w:rPr>
          <w:rFonts w:ascii="Calibri" w:hAnsi="Calibri" w:cs="Calibri"/>
          <w:sz w:val="24"/>
          <w:szCs w:val="24"/>
        </w:rPr>
        <w:t xml:space="preserve"> rats</w:t>
      </w:r>
      <w:r w:rsidR="00D6076A" w:rsidRPr="00DF3822">
        <w:rPr>
          <w:rFonts w:ascii="Calibri" w:hAnsi="Calibri" w:cs="Calibri"/>
          <w:sz w:val="24"/>
          <w:szCs w:val="24"/>
        </w:rPr>
        <w:t xml:space="preserve"> </w:t>
      </w:r>
      <w:r w:rsidR="00180550" w:rsidRPr="00DF3822">
        <w:rPr>
          <w:rFonts w:ascii="Calibri" w:hAnsi="Calibri" w:cs="Calibri"/>
          <w:sz w:val="24"/>
          <w:szCs w:val="24"/>
        </w:rPr>
        <w:t>from</w:t>
      </w:r>
      <w:r w:rsidR="00D6076A" w:rsidRPr="00DF3822">
        <w:rPr>
          <w:rFonts w:ascii="Calibri" w:hAnsi="Calibri" w:cs="Calibri"/>
          <w:sz w:val="24"/>
          <w:szCs w:val="24"/>
        </w:rPr>
        <w:t xml:space="preserve"> the C57BL/6J line</w:t>
      </w:r>
      <w:r w:rsidR="00541207" w:rsidRPr="00DF3822">
        <w:rPr>
          <w:rFonts w:ascii="Calibri" w:hAnsi="Calibri" w:cs="Calibri"/>
          <w:sz w:val="24"/>
          <w:szCs w:val="24"/>
        </w:rPr>
        <w:t xml:space="preserve"> (Soto et al., 2018)</w:t>
      </w:r>
      <w:r w:rsidR="00180550" w:rsidRPr="00DF3822">
        <w:rPr>
          <w:rFonts w:ascii="Calibri" w:hAnsi="Calibri" w:cs="Calibri"/>
          <w:sz w:val="24"/>
          <w:szCs w:val="24"/>
        </w:rPr>
        <w:t xml:space="preserve">. </w:t>
      </w:r>
      <w:r w:rsidR="008A635C" w:rsidRPr="00DF3822">
        <w:rPr>
          <w:rFonts w:ascii="Calibri" w:hAnsi="Calibri" w:cs="Calibri"/>
          <w:sz w:val="24"/>
          <w:szCs w:val="24"/>
        </w:rPr>
        <w:t xml:space="preserve">Pyruvate is produced at the end of the glycolysis process and is a key intermediate in various metabolic pathways </w:t>
      </w:r>
      <w:r w:rsidR="009226F7" w:rsidRPr="00DF3822">
        <w:rPr>
          <w:rFonts w:ascii="Calibri" w:hAnsi="Calibri" w:cs="Calibri"/>
          <w:sz w:val="24"/>
          <w:szCs w:val="24"/>
        </w:rPr>
        <w:t>(Zangari et al., 2020)</w:t>
      </w:r>
      <w:r w:rsidR="00203EAD" w:rsidRPr="00DF3822">
        <w:rPr>
          <w:rFonts w:ascii="Calibri" w:hAnsi="Calibri" w:cs="Calibri"/>
          <w:sz w:val="24"/>
          <w:szCs w:val="24"/>
        </w:rPr>
        <w:t>. There is</w:t>
      </w:r>
      <w:r w:rsidR="00180550" w:rsidRPr="00DF3822">
        <w:rPr>
          <w:rFonts w:ascii="Calibri" w:hAnsi="Calibri" w:cs="Calibri"/>
          <w:sz w:val="24"/>
          <w:szCs w:val="24"/>
        </w:rPr>
        <w:t xml:space="preserve"> </w:t>
      </w:r>
      <w:r w:rsidR="001F124F" w:rsidRPr="00DF3822">
        <w:rPr>
          <w:rFonts w:ascii="Calibri" w:hAnsi="Calibri" w:cs="Calibri"/>
          <w:sz w:val="24"/>
          <w:szCs w:val="24"/>
        </w:rPr>
        <w:t>precedent</w:t>
      </w:r>
      <w:r w:rsidR="00180550" w:rsidRPr="00DF3822">
        <w:rPr>
          <w:rFonts w:ascii="Calibri" w:hAnsi="Calibri" w:cs="Calibri"/>
          <w:sz w:val="24"/>
          <w:szCs w:val="24"/>
        </w:rPr>
        <w:t xml:space="preserve"> of the use of pyruvate in human medical </w:t>
      </w:r>
      <w:r w:rsidR="001F124F" w:rsidRPr="00DF3822">
        <w:rPr>
          <w:rFonts w:ascii="Calibri" w:hAnsi="Calibri" w:cs="Calibri"/>
          <w:sz w:val="24"/>
          <w:szCs w:val="24"/>
        </w:rPr>
        <w:t xml:space="preserve">practice and in those </w:t>
      </w:r>
      <w:r w:rsidR="00A6442D" w:rsidRPr="00DF3822">
        <w:rPr>
          <w:rFonts w:ascii="Calibri" w:hAnsi="Calibri" w:cs="Calibri"/>
          <w:sz w:val="24"/>
          <w:szCs w:val="24"/>
        </w:rPr>
        <w:t>situations,</w:t>
      </w:r>
      <w:r w:rsidR="001F124F" w:rsidRPr="00DF3822">
        <w:rPr>
          <w:rFonts w:ascii="Calibri" w:hAnsi="Calibri" w:cs="Calibri"/>
          <w:sz w:val="24"/>
          <w:szCs w:val="24"/>
        </w:rPr>
        <w:t xml:space="preserve"> it</w:t>
      </w:r>
      <w:r w:rsidR="00325B0C" w:rsidRPr="00DF3822">
        <w:rPr>
          <w:rFonts w:ascii="Calibri" w:hAnsi="Calibri" w:cs="Calibri"/>
          <w:sz w:val="24"/>
          <w:szCs w:val="24"/>
        </w:rPr>
        <w:t xml:space="preserve"> speeds up the metabolism and aids in weight loss</w:t>
      </w:r>
      <w:r w:rsidR="000571E9" w:rsidRPr="00DF3822">
        <w:rPr>
          <w:rFonts w:ascii="Calibri" w:hAnsi="Calibri" w:cs="Calibri"/>
          <w:sz w:val="24"/>
          <w:szCs w:val="24"/>
        </w:rPr>
        <w:t xml:space="preserve">, particularly </w:t>
      </w:r>
      <w:r w:rsidR="00674834" w:rsidRPr="00DF3822">
        <w:rPr>
          <w:rFonts w:ascii="Calibri" w:hAnsi="Calibri" w:cs="Calibri"/>
          <w:sz w:val="24"/>
          <w:szCs w:val="24"/>
        </w:rPr>
        <w:t>in obese people</w:t>
      </w:r>
      <w:r w:rsidR="00B200FB" w:rsidRPr="00DF3822">
        <w:rPr>
          <w:rFonts w:ascii="Calibri" w:hAnsi="Calibri" w:cs="Calibri"/>
          <w:sz w:val="24"/>
          <w:szCs w:val="24"/>
        </w:rPr>
        <w:t xml:space="preserve"> (Kalman et al., 1999)</w:t>
      </w:r>
      <w:r w:rsidR="00A6442D" w:rsidRPr="00DF3822">
        <w:rPr>
          <w:rFonts w:ascii="Calibri" w:hAnsi="Calibri" w:cs="Calibri"/>
          <w:sz w:val="24"/>
          <w:szCs w:val="24"/>
        </w:rPr>
        <w:t>.</w:t>
      </w:r>
      <w:r w:rsidR="002C6710" w:rsidRPr="00DF3822">
        <w:rPr>
          <w:rFonts w:ascii="Calibri" w:hAnsi="Calibri" w:cs="Calibri"/>
          <w:sz w:val="24"/>
          <w:szCs w:val="24"/>
        </w:rPr>
        <w:t xml:space="preserve"> The rats in the study conducted were</w:t>
      </w:r>
      <w:r w:rsidR="001D23A1" w:rsidRPr="00DF3822">
        <w:rPr>
          <w:rFonts w:ascii="Calibri" w:hAnsi="Calibri" w:cs="Calibri"/>
          <w:sz w:val="24"/>
          <w:szCs w:val="24"/>
        </w:rPr>
        <w:t xml:space="preserve"> </w:t>
      </w:r>
      <w:r w:rsidR="002C6710" w:rsidRPr="00DF3822">
        <w:rPr>
          <w:rFonts w:ascii="Calibri" w:hAnsi="Calibri" w:cs="Calibri"/>
          <w:sz w:val="24"/>
          <w:szCs w:val="24"/>
        </w:rPr>
        <w:t>overfed</w:t>
      </w:r>
      <w:r w:rsidR="000E460A" w:rsidRPr="00DF3822">
        <w:rPr>
          <w:rFonts w:ascii="Calibri" w:hAnsi="Calibri" w:cs="Calibri"/>
          <w:sz w:val="24"/>
          <w:szCs w:val="24"/>
        </w:rPr>
        <w:t>,</w:t>
      </w:r>
      <w:r w:rsidR="002C6710" w:rsidRPr="00DF3822">
        <w:rPr>
          <w:rFonts w:ascii="Calibri" w:hAnsi="Calibri" w:cs="Calibri"/>
          <w:sz w:val="24"/>
          <w:szCs w:val="24"/>
        </w:rPr>
        <w:t xml:space="preserve"> however pyruvate </w:t>
      </w:r>
      <w:r w:rsidR="001274E8" w:rsidRPr="00DF3822">
        <w:rPr>
          <w:rFonts w:ascii="Calibri" w:hAnsi="Calibri" w:cs="Calibri"/>
          <w:sz w:val="24"/>
          <w:szCs w:val="24"/>
        </w:rPr>
        <w:t>had the opposite effect, resulting in an apparent drop in metabolism as temperature decreased and torpor was induced.</w:t>
      </w:r>
      <w:r w:rsidR="00C224D4" w:rsidRPr="00DF3822">
        <w:rPr>
          <w:rFonts w:ascii="Calibri" w:hAnsi="Calibri" w:cs="Calibri"/>
          <w:sz w:val="24"/>
          <w:szCs w:val="24"/>
        </w:rPr>
        <w:t xml:space="preserve"> </w:t>
      </w:r>
      <w:r w:rsidR="006A6F32" w:rsidRPr="00DF3822">
        <w:rPr>
          <w:rFonts w:ascii="Calibri" w:hAnsi="Calibri" w:cs="Calibri"/>
          <w:sz w:val="24"/>
          <w:szCs w:val="24"/>
        </w:rPr>
        <w:t>Furthermore, some studies suggest that dosing with pyruvate</w:t>
      </w:r>
      <w:r w:rsidR="00925C31" w:rsidRPr="00DF3822">
        <w:rPr>
          <w:rFonts w:ascii="Calibri" w:hAnsi="Calibri" w:cs="Calibri"/>
          <w:sz w:val="24"/>
          <w:szCs w:val="24"/>
        </w:rPr>
        <w:t>,</w:t>
      </w:r>
      <w:r w:rsidR="006A6F32" w:rsidRPr="00DF3822">
        <w:rPr>
          <w:rFonts w:ascii="Calibri" w:hAnsi="Calibri" w:cs="Calibri"/>
          <w:sz w:val="24"/>
          <w:szCs w:val="24"/>
        </w:rPr>
        <w:t xml:space="preserve"> outside of</w:t>
      </w:r>
      <w:r w:rsidR="004256C1" w:rsidRPr="00DF3822">
        <w:rPr>
          <w:rFonts w:ascii="Calibri" w:hAnsi="Calibri" w:cs="Calibri"/>
          <w:sz w:val="24"/>
          <w:szCs w:val="24"/>
        </w:rPr>
        <w:t xml:space="preserve"> situations of being overweight or pyruvate deficiency, </w:t>
      </w:r>
      <w:r w:rsidR="00925C31" w:rsidRPr="00DF3822">
        <w:rPr>
          <w:rFonts w:ascii="Calibri" w:hAnsi="Calibri" w:cs="Calibri"/>
          <w:sz w:val="24"/>
          <w:szCs w:val="24"/>
        </w:rPr>
        <w:t xml:space="preserve">can have adverse effects on </w:t>
      </w:r>
      <w:r w:rsidR="00777A6E" w:rsidRPr="00DF3822">
        <w:rPr>
          <w:rFonts w:ascii="Calibri" w:hAnsi="Calibri" w:cs="Calibri"/>
          <w:sz w:val="24"/>
          <w:szCs w:val="24"/>
        </w:rPr>
        <w:t>physical and cognitive function</w:t>
      </w:r>
      <w:r w:rsidR="00130D12" w:rsidRPr="00DF3822">
        <w:rPr>
          <w:rFonts w:ascii="Calibri" w:hAnsi="Calibri" w:cs="Calibri"/>
          <w:sz w:val="24"/>
          <w:szCs w:val="24"/>
        </w:rPr>
        <w:t>s</w:t>
      </w:r>
      <w:r w:rsidR="00D82F96" w:rsidRPr="00DF3822">
        <w:rPr>
          <w:rFonts w:ascii="Calibri" w:hAnsi="Calibri" w:cs="Calibri"/>
          <w:sz w:val="24"/>
          <w:szCs w:val="24"/>
        </w:rPr>
        <w:t xml:space="preserve"> (Mo et al., 2021). These factors together make it inappropriate for use in human hibernation as such </w:t>
      </w:r>
      <w:r w:rsidR="00ED6368" w:rsidRPr="00DF3822">
        <w:rPr>
          <w:rFonts w:ascii="Calibri" w:hAnsi="Calibri" w:cs="Calibri"/>
          <w:sz w:val="24"/>
          <w:szCs w:val="24"/>
        </w:rPr>
        <w:t xml:space="preserve">treatment appears to have both opposite and adverse effects, especially considering their application need for hibernating astronauts who will need to </w:t>
      </w:r>
      <w:r w:rsidR="007105CB" w:rsidRPr="00DF3822">
        <w:rPr>
          <w:rFonts w:ascii="Calibri" w:hAnsi="Calibri" w:cs="Calibri"/>
          <w:sz w:val="24"/>
          <w:szCs w:val="24"/>
        </w:rPr>
        <w:t>be able to conduct important duties accurately.</w:t>
      </w:r>
    </w:p>
    <w:p w14:paraId="01D21EBC" w14:textId="72F788B7" w:rsidR="00BD544D" w:rsidRPr="00DF3822" w:rsidRDefault="00923919" w:rsidP="0062310E">
      <w:pPr>
        <w:rPr>
          <w:rFonts w:ascii="Calibri" w:hAnsi="Calibri" w:cs="Calibri"/>
          <w:sz w:val="24"/>
          <w:szCs w:val="24"/>
        </w:rPr>
      </w:pPr>
      <w:r w:rsidRPr="00DF3822">
        <w:rPr>
          <w:rFonts w:ascii="Calibri" w:hAnsi="Calibri" w:cs="Calibri"/>
          <w:sz w:val="24"/>
          <w:szCs w:val="24"/>
        </w:rPr>
        <w:t>E</w:t>
      </w:r>
      <w:r w:rsidR="00C511DD" w:rsidRPr="00DF3822">
        <w:rPr>
          <w:rFonts w:ascii="Calibri" w:hAnsi="Calibri" w:cs="Calibri"/>
          <w:sz w:val="24"/>
          <w:szCs w:val="24"/>
        </w:rPr>
        <w:t>6</w:t>
      </w:r>
      <w:r w:rsidR="00A03AA5" w:rsidRPr="00DF3822">
        <w:rPr>
          <w:rFonts w:ascii="Calibri" w:hAnsi="Calibri" w:cs="Calibri"/>
          <w:sz w:val="24"/>
          <w:szCs w:val="24"/>
        </w:rPr>
        <w:t xml:space="preserve"> employed</w:t>
      </w:r>
      <w:r w:rsidR="005036C6" w:rsidRPr="00DF3822">
        <w:rPr>
          <w:rFonts w:ascii="Calibri" w:hAnsi="Calibri" w:cs="Calibri"/>
          <w:sz w:val="24"/>
          <w:szCs w:val="24"/>
        </w:rPr>
        <w:t xml:space="preserve"> dropping the ambient temperature </w:t>
      </w:r>
      <w:r w:rsidR="00DE0F46" w:rsidRPr="00DF3822">
        <w:rPr>
          <w:rFonts w:ascii="Calibri" w:hAnsi="Calibri" w:cs="Calibri"/>
          <w:sz w:val="24"/>
          <w:szCs w:val="24"/>
        </w:rPr>
        <w:t>a</w:t>
      </w:r>
      <w:r w:rsidR="00040EBC" w:rsidRPr="00DF3822">
        <w:rPr>
          <w:rFonts w:ascii="Calibri" w:hAnsi="Calibri" w:cs="Calibri"/>
          <w:sz w:val="24"/>
          <w:szCs w:val="24"/>
        </w:rPr>
        <w:t>s a method to induce torpor</w:t>
      </w:r>
      <w:r w:rsidR="0038719A" w:rsidRPr="00DF3822">
        <w:rPr>
          <w:rFonts w:ascii="Calibri" w:hAnsi="Calibri" w:cs="Calibri"/>
          <w:sz w:val="24"/>
          <w:szCs w:val="24"/>
        </w:rPr>
        <w:t xml:space="preserve"> </w:t>
      </w:r>
      <w:r w:rsidR="00B54AA5" w:rsidRPr="00DF3822">
        <w:rPr>
          <w:rFonts w:ascii="Calibri" w:hAnsi="Calibri" w:cs="Calibri"/>
          <w:sz w:val="24"/>
          <w:szCs w:val="24"/>
        </w:rPr>
        <w:t>(Horii et al., 2022)</w:t>
      </w:r>
      <w:r w:rsidR="00F83178" w:rsidRPr="00DF3822">
        <w:rPr>
          <w:rFonts w:ascii="Calibri" w:hAnsi="Calibri" w:cs="Calibri"/>
          <w:sz w:val="24"/>
          <w:szCs w:val="24"/>
        </w:rPr>
        <w:t>.</w:t>
      </w:r>
      <w:r w:rsidR="00C834C3" w:rsidRPr="00DF3822">
        <w:rPr>
          <w:rFonts w:ascii="Calibri" w:hAnsi="Calibri" w:cs="Calibri"/>
          <w:sz w:val="24"/>
          <w:szCs w:val="24"/>
        </w:rPr>
        <w:t xml:space="preserve"> It specifically relied on </w:t>
      </w:r>
      <w:r w:rsidR="00FC7980" w:rsidRPr="00DF3822">
        <w:rPr>
          <w:rFonts w:ascii="Calibri" w:hAnsi="Calibri" w:cs="Calibri"/>
          <w:sz w:val="24"/>
          <w:szCs w:val="24"/>
        </w:rPr>
        <w:t>Asian House Shrews</w:t>
      </w:r>
      <w:r w:rsidR="00155163" w:rsidRPr="00DF3822">
        <w:rPr>
          <w:rFonts w:ascii="Calibri" w:hAnsi="Calibri" w:cs="Calibri"/>
          <w:sz w:val="24"/>
          <w:szCs w:val="24"/>
        </w:rPr>
        <w:t xml:space="preserve"> (</w:t>
      </w:r>
      <w:r w:rsidR="00E039A4" w:rsidRPr="00DF3822">
        <w:rPr>
          <w:rFonts w:ascii="Calibri" w:hAnsi="Calibri" w:cs="Calibri"/>
          <w:i/>
          <w:iCs/>
          <w:sz w:val="24"/>
          <w:szCs w:val="24"/>
        </w:rPr>
        <w:t>Suncus murinus</w:t>
      </w:r>
      <w:r w:rsidR="00E039A4" w:rsidRPr="00DF3822">
        <w:rPr>
          <w:rFonts w:ascii="Calibri" w:hAnsi="Calibri" w:cs="Calibri"/>
          <w:sz w:val="24"/>
          <w:szCs w:val="24"/>
        </w:rPr>
        <w:t>)</w:t>
      </w:r>
      <w:r w:rsidR="00FC7980" w:rsidRPr="00DF3822">
        <w:rPr>
          <w:rFonts w:ascii="Calibri" w:hAnsi="Calibri" w:cs="Calibri"/>
          <w:sz w:val="24"/>
          <w:szCs w:val="24"/>
        </w:rPr>
        <w:t xml:space="preserve"> </w:t>
      </w:r>
      <w:r w:rsidR="00D42047" w:rsidRPr="00DF3822">
        <w:rPr>
          <w:rFonts w:ascii="Calibri" w:hAnsi="Calibri" w:cs="Calibri"/>
          <w:sz w:val="24"/>
          <w:szCs w:val="24"/>
        </w:rPr>
        <w:t>as their research demonstrated that this was a viable model for torpor synthesis</w:t>
      </w:r>
      <w:r w:rsidR="0059425E" w:rsidRPr="00DF3822">
        <w:rPr>
          <w:rFonts w:ascii="Calibri" w:hAnsi="Calibri" w:cs="Calibri"/>
          <w:sz w:val="24"/>
          <w:szCs w:val="24"/>
        </w:rPr>
        <w:t>.</w:t>
      </w:r>
      <w:r w:rsidR="00BD544D" w:rsidRPr="00DF3822">
        <w:rPr>
          <w:rFonts w:ascii="Calibri" w:hAnsi="Calibri" w:cs="Calibri"/>
          <w:sz w:val="24"/>
          <w:szCs w:val="24"/>
        </w:rPr>
        <w:t xml:space="preserve"> Asian House Shrews undergo torpor naturally</w:t>
      </w:r>
      <w:r w:rsidR="00837B34" w:rsidRPr="00DF3822">
        <w:rPr>
          <w:rFonts w:ascii="Calibri" w:hAnsi="Calibri" w:cs="Calibri"/>
          <w:sz w:val="24"/>
          <w:szCs w:val="24"/>
        </w:rPr>
        <w:t xml:space="preserve"> for</w:t>
      </w:r>
      <w:r w:rsidR="00143BF0" w:rsidRPr="00DF3822">
        <w:rPr>
          <w:rFonts w:ascii="Calibri" w:hAnsi="Calibri" w:cs="Calibri"/>
          <w:sz w:val="24"/>
          <w:szCs w:val="24"/>
        </w:rPr>
        <w:t xml:space="preserve"> a few hours</w:t>
      </w:r>
      <w:r w:rsidR="00E32AED" w:rsidRPr="00DF3822">
        <w:rPr>
          <w:rFonts w:ascii="Calibri" w:hAnsi="Calibri" w:cs="Calibri"/>
          <w:sz w:val="24"/>
          <w:szCs w:val="24"/>
        </w:rPr>
        <w:t>, especially when there is low food availability</w:t>
      </w:r>
      <w:r w:rsidR="00A63760" w:rsidRPr="00DF3822">
        <w:rPr>
          <w:rFonts w:ascii="Calibri" w:hAnsi="Calibri" w:cs="Calibri"/>
          <w:sz w:val="24"/>
          <w:szCs w:val="24"/>
        </w:rPr>
        <w:t xml:space="preserve"> (ISHII et al., 2002)</w:t>
      </w:r>
      <w:r w:rsidR="00A41FA6" w:rsidRPr="00DF3822">
        <w:rPr>
          <w:rFonts w:ascii="Calibri" w:hAnsi="Calibri" w:cs="Calibri"/>
          <w:sz w:val="24"/>
          <w:szCs w:val="24"/>
        </w:rPr>
        <w:t>, however the article did not specify if this was part of the experimental conditions</w:t>
      </w:r>
      <w:r w:rsidR="00E32AED" w:rsidRPr="00DF3822">
        <w:rPr>
          <w:rFonts w:ascii="Calibri" w:hAnsi="Calibri" w:cs="Calibri"/>
          <w:sz w:val="24"/>
          <w:szCs w:val="24"/>
        </w:rPr>
        <w:t>.</w:t>
      </w:r>
      <w:r w:rsidR="00847305" w:rsidRPr="00DF3822">
        <w:rPr>
          <w:rFonts w:ascii="Calibri" w:hAnsi="Calibri" w:cs="Calibri"/>
          <w:sz w:val="24"/>
          <w:szCs w:val="24"/>
        </w:rPr>
        <w:t xml:space="preserve"> </w:t>
      </w:r>
      <w:r w:rsidR="00F948A0" w:rsidRPr="00DF3822">
        <w:rPr>
          <w:rFonts w:ascii="Calibri" w:hAnsi="Calibri" w:cs="Calibri"/>
          <w:sz w:val="24"/>
          <w:szCs w:val="24"/>
        </w:rPr>
        <w:t xml:space="preserve">Its temperature drop is </w:t>
      </w:r>
      <w:r w:rsidR="00AB3FCC" w:rsidRPr="00DF3822">
        <w:rPr>
          <w:rFonts w:ascii="Calibri" w:hAnsi="Calibri" w:cs="Calibri"/>
          <w:sz w:val="24"/>
          <w:szCs w:val="24"/>
        </w:rPr>
        <w:t>quite high at 10°C</w:t>
      </w:r>
      <w:r w:rsidR="00D96C8B" w:rsidRPr="00DF3822">
        <w:rPr>
          <w:rFonts w:ascii="Calibri" w:hAnsi="Calibri" w:cs="Calibri"/>
          <w:sz w:val="24"/>
          <w:szCs w:val="24"/>
        </w:rPr>
        <w:t xml:space="preserve"> and had a middling torpor duration at 15 hours. The main issue with thi</w:t>
      </w:r>
      <w:r w:rsidR="00EC6543" w:rsidRPr="00DF3822">
        <w:rPr>
          <w:rFonts w:ascii="Calibri" w:hAnsi="Calibri" w:cs="Calibri"/>
          <w:sz w:val="24"/>
          <w:szCs w:val="24"/>
        </w:rPr>
        <w:t xml:space="preserve">s method is that determining the difference between what the natural torpor would have been compared to this is difficult as no control of that kind was carried. </w:t>
      </w:r>
      <w:r w:rsidR="00BE782B" w:rsidRPr="00DF3822">
        <w:rPr>
          <w:rFonts w:ascii="Calibri" w:hAnsi="Calibri" w:cs="Calibri"/>
          <w:sz w:val="24"/>
          <w:szCs w:val="24"/>
        </w:rPr>
        <w:t>Without a control such as this</w:t>
      </w:r>
      <w:r w:rsidR="00BF6FB9" w:rsidRPr="00DF3822">
        <w:rPr>
          <w:rFonts w:ascii="Calibri" w:hAnsi="Calibri" w:cs="Calibri"/>
          <w:sz w:val="24"/>
          <w:szCs w:val="24"/>
        </w:rPr>
        <w:t>,</w:t>
      </w:r>
      <w:r w:rsidR="00BE782B" w:rsidRPr="00DF3822">
        <w:rPr>
          <w:rFonts w:ascii="Calibri" w:hAnsi="Calibri" w:cs="Calibri"/>
          <w:sz w:val="24"/>
          <w:szCs w:val="24"/>
        </w:rPr>
        <w:t xml:space="preserve"> assessing the viability of the simulation</w:t>
      </w:r>
      <w:r w:rsidR="00A736B4" w:rsidRPr="00DF3822">
        <w:rPr>
          <w:rFonts w:ascii="Calibri" w:hAnsi="Calibri" w:cs="Calibri"/>
          <w:sz w:val="24"/>
          <w:szCs w:val="24"/>
        </w:rPr>
        <w:t xml:space="preserve"> in inducing torpor is not possible.</w:t>
      </w:r>
      <w:r w:rsidR="00497907" w:rsidRPr="00DF3822">
        <w:rPr>
          <w:rFonts w:ascii="Calibri" w:hAnsi="Calibri" w:cs="Calibri"/>
          <w:sz w:val="24"/>
          <w:szCs w:val="24"/>
        </w:rPr>
        <w:t xml:space="preserve"> Reiterating a point, the simulation was of conditions that the shrew would usually be in to induce their torpor, </w:t>
      </w:r>
      <w:r w:rsidR="001311BC" w:rsidRPr="00DF3822">
        <w:rPr>
          <w:rFonts w:ascii="Calibri" w:hAnsi="Calibri" w:cs="Calibri"/>
          <w:sz w:val="24"/>
          <w:szCs w:val="24"/>
        </w:rPr>
        <w:t>humans however do not undergo torpor</w:t>
      </w:r>
      <w:r w:rsidR="00B02F1E" w:rsidRPr="00DF3822">
        <w:rPr>
          <w:rFonts w:ascii="Calibri" w:hAnsi="Calibri" w:cs="Calibri"/>
          <w:sz w:val="24"/>
          <w:szCs w:val="24"/>
        </w:rPr>
        <w:t xml:space="preserve"> and the only equivalent, hypothermia induced shutdown, does not have the same level of protection. Overall this is an unfit method to translate to human torpor induction</w:t>
      </w:r>
      <w:r w:rsidR="00C54838" w:rsidRPr="00DF3822">
        <w:rPr>
          <w:rFonts w:ascii="Calibri" w:hAnsi="Calibri" w:cs="Calibri"/>
          <w:sz w:val="24"/>
          <w:szCs w:val="24"/>
        </w:rPr>
        <w:t xml:space="preserve"> in the capacity required.</w:t>
      </w:r>
    </w:p>
    <w:p w14:paraId="74D98CBB" w14:textId="3F020B3D" w:rsidR="00C54838" w:rsidRPr="00DF3822" w:rsidRDefault="00C54838" w:rsidP="00A7234E">
      <w:pPr>
        <w:rPr>
          <w:rFonts w:ascii="Calibri" w:hAnsi="Calibri" w:cs="Calibri"/>
          <w:sz w:val="24"/>
          <w:szCs w:val="24"/>
        </w:rPr>
      </w:pPr>
      <w:r w:rsidRPr="00DF3822">
        <w:rPr>
          <w:rFonts w:ascii="Calibri" w:hAnsi="Calibri" w:cs="Calibri"/>
          <w:sz w:val="24"/>
          <w:szCs w:val="24"/>
        </w:rPr>
        <w:lastRenderedPageBreak/>
        <w:t>E7</w:t>
      </w:r>
      <w:r w:rsidR="00A63DD5" w:rsidRPr="00DF3822">
        <w:rPr>
          <w:rFonts w:ascii="Calibri" w:hAnsi="Calibri" w:cs="Calibri"/>
          <w:sz w:val="24"/>
          <w:szCs w:val="24"/>
        </w:rPr>
        <w:t xml:space="preserve"> (Tessier et al., 2014), similar to E6</w:t>
      </w:r>
      <w:r w:rsidR="00286237" w:rsidRPr="00DF3822">
        <w:rPr>
          <w:rFonts w:ascii="Calibri" w:hAnsi="Calibri" w:cs="Calibri"/>
          <w:sz w:val="24"/>
          <w:szCs w:val="24"/>
        </w:rPr>
        <w:t xml:space="preserve"> </w:t>
      </w:r>
      <w:r w:rsidR="003261E0" w:rsidRPr="00DF3822">
        <w:rPr>
          <w:rFonts w:ascii="Calibri" w:hAnsi="Calibri" w:cs="Calibri"/>
          <w:sz w:val="24"/>
          <w:szCs w:val="24"/>
        </w:rPr>
        <w:t>(Horii</w:t>
      </w:r>
      <w:r w:rsidR="003E14C2" w:rsidRPr="00DF3822">
        <w:rPr>
          <w:rFonts w:ascii="Calibri" w:hAnsi="Calibri" w:cs="Calibri"/>
          <w:sz w:val="24"/>
          <w:szCs w:val="24"/>
        </w:rPr>
        <w:t xml:space="preserve"> et al., 2022) and E8</w:t>
      </w:r>
      <w:r w:rsidR="00DF1943" w:rsidRPr="00DF3822">
        <w:rPr>
          <w:rFonts w:ascii="Calibri" w:hAnsi="Calibri" w:cs="Calibri"/>
          <w:sz w:val="24"/>
          <w:szCs w:val="24"/>
        </w:rPr>
        <w:t xml:space="preserve"> </w:t>
      </w:r>
      <w:r w:rsidR="00352EE7" w:rsidRPr="00DF3822">
        <w:rPr>
          <w:rFonts w:ascii="Calibri" w:hAnsi="Calibri" w:cs="Calibri"/>
          <w:sz w:val="24"/>
          <w:szCs w:val="24"/>
        </w:rPr>
        <w:t>(Zhang et al., 2015)</w:t>
      </w:r>
      <w:r w:rsidR="00FA72E0" w:rsidRPr="00DF3822">
        <w:rPr>
          <w:rFonts w:ascii="Calibri" w:hAnsi="Calibri" w:cs="Calibri"/>
          <w:sz w:val="24"/>
          <w:szCs w:val="24"/>
        </w:rPr>
        <w:t>, monitored</w:t>
      </w:r>
      <w:r w:rsidR="00936379" w:rsidRPr="00DF3822">
        <w:rPr>
          <w:rFonts w:ascii="Calibri" w:hAnsi="Calibri" w:cs="Calibri"/>
          <w:sz w:val="24"/>
          <w:szCs w:val="24"/>
        </w:rPr>
        <w:t xml:space="preserve"> and simulated</w:t>
      </w:r>
      <w:r w:rsidR="00FA72E0" w:rsidRPr="00DF3822">
        <w:rPr>
          <w:rFonts w:ascii="Calibri" w:hAnsi="Calibri" w:cs="Calibri"/>
          <w:sz w:val="24"/>
          <w:szCs w:val="24"/>
        </w:rPr>
        <w:t xml:space="preserve"> condition</w:t>
      </w:r>
      <w:r w:rsidR="00936379" w:rsidRPr="00DF3822">
        <w:rPr>
          <w:rFonts w:ascii="Calibri" w:hAnsi="Calibri" w:cs="Calibri"/>
          <w:sz w:val="24"/>
          <w:szCs w:val="24"/>
        </w:rPr>
        <w:t xml:space="preserve"> similar to those naturall</w:t>
      </w:r>
      <w:r w:rsidR="00C0539C" w:rsidRPr="00DF3822">
        <w:rPr>
          <w:rFonts w:ascii="Calibri" w:hAnsi="Calibri" w:cs="Calibri"/>
          <w:sz w:val="24"/>
          <w:szCs w:val="24"/>
        </w:rPr>
        <w:t>y occurring for a hibernating mammal.</w:t>
      </w:r>
      <w:r w:rsidR="00E14CAA" w:rsidRPr="00DF3822">
        <w:rPr>
          <w:rFonts w:ascii="Calibri" w:hAnsi="Calibri" w:cs="Calibri"/>
          <w:sz w:val="24"/>
          <w:szCs w:val="24"/>
        </w:rPr>
        <w:t xml:space="preserve"> </w:t>
      </w:r>
      <w:r w:rsidR="00CA3852" w:rsidRPr="00DF3822">
        <w:rPr>
          <w:rFonts w:ascii="Calibri" w:hAnsi="Calibri" w:cs="Calibri"/>
          <w:sz w:val="24"/>
          <w:szCs w:val="24"/>
        </w:rPr>
        <w:t>The duration of torpor cycles in thirteen-lined ground squirrels can vary depending on factors such as environmental conditions, food availability, and individual physiological characteristics however typically episodes can last for several hours to a few days</w:t>
      </w:r>
      <w:r w:rsidR="00064D17" w:rsidRPr="00DF3822">
        <w:rPr>
          <w:rFonts w:ascii="Calibri" w:hAnsi="Calibri" w:cs="Calibri"/>
          <w:sz w:val="24"/>
          <w:szCs w:val="24"/>
        </w:rPr>
        <w:t xml:space="preserve"> (Barnes, 1989)</w:t>
      </w:r>
      <w:r w:rsidR="00CA3852" w:rsidRPr="00DF3822">
        <w:rPr>
          <w:rFonts w:ascii="Calibri" w:hAnsi="Calibri" w:cs="Calibri"/>
          <w:sz w:val="24"/>
          <w:szCs w:val="24"/>
        </w:rPr>
        <w:t>.</w:t>
      </w:r>
      <w:r w:rsidR="00A623F1" w:rsidRPr="00DF3822">
        <w:rPr>
          <w:rFonts w:ascii="Calibri" w:hAnsi="Calibri" w:cs="Calibri"/>
          <w:sz w:val="24"/>
          <w:szCs w:val="24"/>
        </w:rPr>
        <w:t xml:space="preserve"> This once again</w:t>
      </w:r>
      <w:r w:rsidR="0044781E" w:rsidRPr="00DF3822">
        <w:rPr>
          <w:rFonts w:ascii="Calibri" w:hAnsi="Calibri" w:cs="Calibri"/>
          <w:sz w:val="24"/>
          <w:szCs w:val="24"/>
        </w:rPr>
        <w:t xml:space="preserve"> causes contention as the experimental torpor duration was only 3 days, well within what could naturally occur in</w:t>
      </w:r>
      <w:r w:rsidR="00D52CA2" w:rsidRPr="00DF3822">
        <w:rPr>
          <w:rFonts w:ascii="Calibri" w:hAnsi="Calibri" w:cs="Calibri"/>
          <w:sz w:val="24"/>
          <w:szCs w:val="24"/>
        </w:rPr>
        <w:t xml:space="preserve"> the conditions the article sought to simulate with </w:t>
      </w:r>
      <w:r w:rsidR="00AA3FA3" w:rsidRPr="00DF3822">
        <w:rPr>
          <w:rFonts w:ascii="Calibri" w:hAnsi="Calibri" w:cs="Calibri"/>
          <w:sz w:val="24"/>
          <w:szCs w:val="24"/>
        </w:rPr>
        <w:t>a low ambient temperature of 5°C.</w:t>
      </w:r>
      <w:r w:rsidR="00A7234E" w:rsidRPr="00DF3822">
        <w:rPr>
          <w:rFonts w:ascii="Calibri" w:hAnsi="Calibri" w:cs="Calibri"/>
          <w:sz w:val="24"/>
          <w:szCs w:val="24"/>
        </w:rPr>
        <w:t xml:space="preserve"> Restating the focus, the simulation replicated conditions typical for inducing torpor in the squirrel. However, humans do not undergo torpor, and the mechanisms governing metabolic regulation differ significantly between the two species. Consequently, this approach proves inadequate for translating torpor induction to humans at the necessary level.</w:t>
      </w:r>
    </w:p>
    <w:p w14:paraId="24F1206E" w14:textId="6DFD370D" w:rsidR="00404073" w:rsidRPr="00DF3822" w:rsidRDefault="00404073" w:rsidP="00404073">
      <w:pPr>
        <w:rPr>
          <w:rFonts w:ascii="Calibri" w:hAnsi="Calibri" w:cs="Calibri"/>
          <w:sz w:val="24"/>
          <w:szCs w:val="24"/>
        </w:rPr>
      </w:pPr>
      <w:r w:rsidRPr="00DF3822">
        <w:rPr>
          <w:rFonts w:ascii="Calibri" w:hAnsi="Calibri" w:cs="Calibri"/>
          <w:sz w:val="24"/>
          <w:szCs w:val="24"/>
        </w:rPr>
        <w:t>E8</w:t>
      </w:r>
      <w:r w:rsidR="00CB5197" w:rsidRPr="00DF3822">
        <w:rPr>
          <w:rFonts w:ascii="Calibri" w:hAnsi="Calibri" w:cs="Calibri"/>
          <w:sz w:val="24"/>
          <w:szCs w:val="24"/>
        </w:rPr>
        <w:t xml:space="preserve"> (Zhang et al., 2015)</w:t>
      </w:r>
      <w:r w:rsidR="00C305F5" w:rsidRPr="00DF3822">
        <w:rPr>
          <w:rFonts w:ascii="Calibri" w:hAnsi="Calibri" w:cs="Calibri"/>
          <w:sz w:val="24"/>
          <w:szCs w:val="24"/>
        </w:rPr>
        <w:t xml:space="preserve"> examined</w:t>
      </w:r>
      <w:r w:rsidR="00552962" w:rsidRPr="00DF3822">
        <w:rPr>
          <w:rFonts w:ascii="Calibri" w:hAnsi="Calibri" w:cs="Calibri"/>
          <w:sz w:val="24"/>
          <w:szCs w:val="24"/>
        </w:rPr>
        <w:t xml:space="preserve"> how </w:t>
      </w:r>
      <w:r w:rsidR="00015829" w:rsidRPr="00DF3822">
        <w:rPr>
          <w:rFonts w:ascii="Calibri" w:hAnsi="Calibri" w:cs="Calibri"/>
          <w:sz w:val="24"/>
          <w:szCs w:val="24"/>
        </w:rPr>
        <w:t>AMPK signalling could regulat</w:t>
      </w:r>
      <w:r w:rsidR="00B46233" w:rsidRPr="00DF3822">
        <w:rPr>
          <w:rFonts w:ascii="Calibri" w:hAnsi="Calibri" w:cs="Calibri"/>
          <w:sz w:val="24"/>
          <w:szCs w:val="24"/>
        </w:rPr>
        <w:t>e the naturally occurring torpor of</w:t>
      </w:r>
      <w:r w:rsidR="0038374A" w:rsidRPr="00DF3822">
        <w:rPr>
          <w:rFonts w:ascii="Calibri" w:hAnsi="Calibri" w:cs="Calibri"/>
          <w:sz w:val="24"/>
          <w:szCs w:val="24"/>
        </w:rPr>
        <w:t xml:space="preserve"> the Grey Mouse Lemur</w:t>
      </w:r>
      <w:r w:rsidR="00FE2CB1" w:rsidRPr="00DF3822">
        <w:rPr>
          <w:rFonts w:ascii="Calibri" w:hAnsi="Calibri" w:cs="Calibri"/>
          <w:sz w:val="24"/>
          <w:szCs w:val="24"/>
        </w:rPr>
        <w:t xml:space="preserve"> (</w:t>
      </w:r>
      <w:r w:rsidR="00FE2CB1" w:rsidRPr="00DF3822">
        <w:rPr>
          <w:rFonts w:ascii="Calibri" w:hAnsi="Calibri" w:cs="Calibri"/>
          <w:i/>
          <w:iCs/>
          <w:sz w:val="24"/>
          <w:szCs w:val="24"/>
        </w:rPr>
        <w:t>Microcebus murinus</w:t>
      </w:r>
      <w:r w:rsidR="00FE2CB1" w:rsidRPr="00DF3822">
        <w:rPr>
          <w:rFonts w:ascii="Calibri" w:hAnsi="Calibri" w:cs="Calibri"/>
          <w:sz w:val="24"/>
          <w:szCs w:val="24"/>
        </w:rPr>
        <w:t>).</w:t>
      </w:r>
      <w:r w:rsidR="00BC417D" w:rsidRPr="00DF3822">
        <w:rPr>
          <w:rFonts w:ascii="Calibri" w:hAnsi="Calibri" w:cs="Calibri"/>
          <w:sz w:val="24"/>
          <w:szCs w:val="24"/>
        </w:rPr>
        <w:t xml:space="preserve"> </w:t>
      </w:r>
      <w:r w:rsidR="00E65947" w:rsidRPr="00DF3822">
        <w:rPr>
          <w:rFonts w:ascii="Calibri" w:hAnsi="Calibri" w:cs="Calibri"/>
          <w:sz w:val="24"/>
          <w:szCs w:val="24"/>
        </w:rPr>
        <w:t xml:space="preserve">Instead of examining the whole organism, </w:t>
      </w:r>
      <w:r w:rsidR="00C07C08" w:rsidRPr="00DF3822">
        <w:rPr>
          <w:rFonts w:ascii="Calibri" w:hAnsi="Calibri" w:cs="Calibri"/>
          <w:sz w:val="24"/>
          <w:szCs w:val="24"/>
        </w:rPr>
        <w:t>a</w:t>
      </w:r>
      <w:r w:rsidR="00FC020C" w:rsidRPr="00DF3822">
        <w:rPr>
          <w:rFonts w:ascii="Calibri" w:hAnsi="Calibri" w:cs="Calibri"/>
          <w:sz w:val="24"/>
          <w:szCs w:val="24"/>
        </w:rPr>
        <w:t xml:space="preserve"> </w:t>
      </w:r>
      <w:proofErr w:type="spellStart"/>
      <w:r w:rsidR="00E65947" w:rsidRPr="00DF3822">
        <w:rPr>
          <w:rFonts w:ascii="Calibri" w:hAnsi="Calibri" w:cs="Calibri"/>
          <w:sz w:val="24"/>
          <w:szCs w:val="24"/>
        </w:rPr>
        <w:t>Path</w:t>
      </w:r>
      <w:r w:rsidR="00FC020C" w:rsidRPr="00DF3822">
        <w:rPr>
          <w:rFonts w:ascii="Calibri" w:hAnsi="Calibri" w:cs="Calibri"/>
          <w:sz w:val="24"/>
          <w:szCs w:val="24"/>
        </w:rPr>
        <w:t>Scan</w:t>
      </w:r>
      <w:proofErr w:type="spellEnd"/>
      <w:r w:rsidR="00E65947" w:rsidRPr="00DF3822">
        <w:rPr>
          <w:rFonts w:ascii="Calibri" w:hAnsi="Calibri" w:cs="Calibri"/>
          <w:sz w:val="24"/>
          <w:szCs w:val="24"/>
        </w:rPr>
        <w:t xml:space="preserve"> ELISA</w:t>
      </w:r>
      <w:r w:rsidR="00FC020C" w:rsidRPr="00DF3822">
        <w:rPr>
          <w:rFonts w:ascii="Calibri" w:hAnsi="Calibri" w:cs="Calibri"/>
          <w:sz w:val="24"/>
          <w:szCs w:val="24"/>
        </w:rPr>
        <w:t xml:space="preserve"> was conducted on the liver, skeletal muscle</w:t>
      </w:r>
      <w:r w:rsidR="00825793" w:rsidRPr="00DF3822">
        <w:rPr>
          <w:rFonts w:ascii="Calibri" w:hAnsi="Calibri" w:cs="Calibri"/>
          <w:sz w:val="24"/>
          <w:szCs w:val="24"/>
        </w:rPr>
        <w:t>, heart</w:t>
      </w:r>
      <w:r w:rsidR="0021176C" w:rsidRPr="00DF3822">
        <w:rPr>
          <w:rFonts w:ascii="Calibri" w:hAnsi="Calibri" w:cs="Calibri"/>
          <w:sz w:val="24"/>
          <w:szCs w:val="24"/>
        </w:rPr>
        <w:t>, brown adipose, white adipose</w:t>
      </w:r>
      <w:r w:rsidR="00825793" w:rsidRPr="00DF3822">
        <w:rPr>
          <w:rFonts w:ascii="Calibri" w:hAnsi="Calibri" w:cs="Calibri"/>
          <w:sz w:val="24"/>
          <w:szCs w:val="24"/>
        </w:rPr>
        <w:t xml:space="preserve"> and kidneys. The </w:t>
      </w:r>
      <w:proofErr w:type="spellStart"/>
      <w:r w:rsidR="00825793" w:rsidRPr="00DF3822">
        <w:rPr>
          <w:rFonts w:ascii="Calibri" w:hAnsi="Calibri" w:cs="Calibri"/>
          <w:sz w:val="24"/>
          <w:szCs w:val="24"/>
        </w:rPr>
        <w:t>PathScan</w:t>
      </w:r>
      <w:proofErr w:type="spellEnd"/>
      <w:r w:rsidR="00825793" w:rsidRPr="00DF3822">
        <w:rPr>
          <w:rFonts w:ascii="Calibri" w:hAnsi="Calibri" w:cs="Calibri"/>
          <w:sz w:val="24"/>
          <w:szCs w:val="24"/>
        </w:rPr>
        <w:t>® ELISA (Enzyme-Linked Immunosorbent Assay) is a specific type of ELISA assay</w:t>
      </w:r>
      <w:r w:rsidR="008E4B6C" w:rsidRPr="00DF3822">
        <w:rPr>
          <w:rFonts w:ascii="Calibri" w:hAnsi="Calibri" w:cs="Calibri"/>
          <w:sz w:val="24"/>
          <w:szCs w:val="24"/>
        </w:rPr>
        <w:t>,</w:t>
      </w:r>
      <w:r w:rsidR="00517D78" w:rsidRPr="00DF3822">
        <w:rPr>
          <w:rFonts w:ascii="Calibri" w:hAnsi="Calibri" w:cs="Calibri"/>
          <w:sz w:val="24"/>
          <w:szCs w:val="24"/>
        </w:rPr>
        <w:t xml:space="preserve"> using the sandwich method</w:t>
      </w:r>
      <w:r w:rsidR="008E4B6C" w:rsidRPr="00DF3822">
        <w:rPr>
          <w:rFonts w:ascii="Calibri" w:hAnsi="Calibri" w:cs="Calibri"/>
          <w:sz w:val="24"/>
          <w:szCs w:val="24"/>
        </w:rPr>
        <w:t>,</w:t>
      </w:r>
      <w:r w:rsidR="00825793" w:rsidRPr="00DF3822">
        <w:rPr>
          <w:rFonts w:ascii="Calibri" w:hAnsi="Calibri" w:cs="Calibri"/>
          <w:sz w:val="24"/>
          <w:szCs w:val="24"/>
        </w:rPr>
        <w:t xml:space="preserve"> developed by Cell Signaling Technology (CST)</w:t>
      </w:r>
      <w:r w:rsidR="008E4B6C" w:rsidRPr="00DF3822">
        <w:rPr>
          <w:rFonts w:ascii="Calibri" w:hAnsi="Calibri" w:cs="Calibri"/>
          <w:sz w:val="24"/>
          <w:szCs w:val="24"/>
        </w:rPr>
        <w:t>. It is</w:t>
      </w:r>
      <w:r w:rsidR="002575EA" w:rsidRPr="00DF3822">
        <w:rPr>
          <w:rFonts w:ascii="Calibri" w:hAnsi="Calibri" w:cs="Calibri"/>
          <w:sz w:val="24"/>
          <w:szCs w:val="24"/>
        </w:rPr>
        <w:t xml:space="preserve"> designed to detect and quantify specific signal</w:t>
      </w:r>
      <w:r w:rsidR="002D68DB">
        <w:rPr>
          <w:rFonts w:ascii="Calibri" w:hAnsi="Calibri" w:cs="Calibri"/>
          <w:sz w:val="24"/>
          <w:szCs w:val="24"/>
        </w:rPr>
        <w:t>l</w:t>
      </w:r>
      <w:r w:rsidR="002575EA" w:rsidRPr="00DF3822">
        <w:rPr>
          <w:rFonts w:ascii="Calibri" w:hAnsi="Calibri" w:cs="Calibri"/>
          <w:sz w:val="24"/>
          <w:szCs w:val="24"/>
        </w:rPr>
        <w:t xml:space="preserve">ing proteins or phosphorylated proteins within cell lysates </w:t>
      </w:r>
      <w:r w:rsidR="00517D78" w:rsidRPr="00DF3822">
        <w:rPr>
          <w:rFonts w:ascii="Calibri" w:hAnsi="Calibri" w:cs="Calibri"/>
          <w:sz w:val="24"/>
          <w:szCs w:val="24"/>
        </w:rPr>
        <w:t>(Cell Signaling Technology, n.d.)</w:t>
      </w:r>
      <w:r w:rsidR="009C5E4E" w:rsidRPr="00DF3822">
        <w:rPr>
          <w:rFonts w:ascii="Calibri" w:hAnsi="Calibri" w:cs="Calibri"/>
          <w:sz w:val="24"/>
          <w:szCs w:val="24"/>
        </w:rPr>
        <w:t>. In this instance</w:t>
      </w:r>
      <w:r w:rsidR="00A55332" w:rsidRPr="00DF3822">
        <w:rPr>
          <w:rFonts w:ascii="Calibri" w:hAnsi="Calibri" w:cs="Calibri"/>
          <w:sz w:val="24"/>
          <w:szCs w:val="24"/>
        </w:rPr>
        <w:t xml:space="preserve">, </w:t>
      </w:r>
      <w:r w:rsidR="0058189B" w:rsidRPr="00DF3822">
        <w:rPr>
          <w:rFonts w:ascii="Calibri" w:hAnsi="Calibri" w:cs="Calibri"/>
          <w:sz w:val="24"/>
          <w:szCs w:val="24"/>
        </w:rPr>
        <w:t>this was the APM</w:t>
      </w:r>
      <w:r w:rsidR="007939AD" w:rsidRPr="00DF3822">
        <w:rPr>
          <w:rFonts w:ascii="Calibri" w:hAnsi="Calibri" w:cs="Calibri"/>
          <w:sz w:val="24"/>
          <w:szCs w:val="24"/>
        </w:rPr>
        <w:t>K protein</w:t>
      </w:r>
      <w:r w:rsidR="006948EF">
        <w:rPr>
          <w:rFonts w:ascii="Calibri" w:hAnsi="Calibri" w:cs="Calibri"/>
          <w:sz w:val="24"/>
          <w:szCs w:val="24"/>
        </w:rPr>
        <w:t xml:space="preserve"> </w:t>
      </w:r>
      <w:r w:rsidR="00D142A5" w:rsidRPr="00DF3822">
        <w:rPr>
          <w:rFonts w:ascii="Calibri" w:hAnsi="Calibri" w:cs="Calibri"/>
          <w:sz w:val="24"/>
          <w:szCs w:val="24"/>
        </w:rPr>
        <w:t xml:space="preserve">being analysed in </w:t>
      </w:r>
      <w:r w:rsidR="003F0D55" w:rsidRPr="00DF3822">
        <w:rPr>
          <w:rFonts w:ascii="Calibri" w:hAnsi="Calibri" w:cs="Calibri"/>
          <w:sz w:val="24"/>
          <w:szCs w:val="24"/>
        </w:rPr>
        <w:t>in each of these tissues and organs</w:t>
      </w:r>
      <w:r w:rsidR="00F17ABE" w:rsidRPr="00DF3822">
        <w:rPr>
          <w:rFonts w:ascii="Calibri" w:hAnsi="Calibri" w:cs="Calibri"/>
          <w:sz w:val="24"/>
          <w:szCs w:val="24"/>
        </w:rPr>
        <w:t xml:space="preserve"> </w:t>
      </w:r>
      <w:r w:rsidR="002B5F94" w:rsidRPr="00DF3822">
        <w:rPr>
          <w:rFonts w:ascii="Calibri" w:hAnsi="Calibri" w:cs="Calibri"/>
          <w:sz w:val="24"/>
          <w:szCs w:val="24"/>
        </w:rPr>
        <w:t xml:space="preserve">with </w:t>
      </w:r>
      <w:r w:rsidR="00495572" w:rsidRPr="00DF3822">
        <w:rPr>
          <w:rFonts w:ascii="Calibri" w:hAnsi="Calibri" w:cs="Calibri"/>
          <w:sz w:val="24"/>
          <w:szCs w:val="24"/>
        </w:rPr>
        <w:t>its</w:t>
      </w:r>
      <w:r w:rsidR="00D33B39" w:rsidRPr="00DF3822">
        <w:rPr>
          <w:rFonts w:ascii="Calibri" w:hAnsi="Calibri" w:cs="Calibri"/>
          <w:sz w:val="24"/>
          <w:szCs w:val="24"/>
        </w:rPr>
        <w:t xml:space="preserve"> prevalence being linked directly with torpor induction</w:t>
      </w:r>
      <w:r w:rsidR="00495572" w:rsidRPr="00DF3822">
        <w:rPr>
          <w:rFonts w:ascii="Calibri" w:hAnsi="Calibri" w:cs="Calibri"/>
          <w:sz w:val="24"/>
          <w:szCs w:val="24"/>
        </w:rPr>
        <w:t xml:space="preserve"> (Giroud et al., 2010)</w:t>
      </w:r>
      <w:r w:rsidR="00CD6C60" w:rsidRPr="00DF3822">
        <w:rPr>
          <w:rFonts w:ascii="Calibri" w:hAnsi="Calibri" w:cs="Calibri"/>
          <w:sz w:val="24"/>
          <w:szCs w:val="24"/>
        </w:rPr>
        <w:t xml:space="preserve">. </w:t>
      </w:r>
      <w:r w:rsidR="00052782" w:rsidRPr="00DF3822">
        <w:rPr>
          <w:rFonts w:ascii="Calibri" w:hAnsi="Calibri" w:cs="Calibri"/>
          <w:sz w:val="24"/>
          <w:szCs w:val="24"/>
        </w:rPr>
        <w:t xml:space="preserve">The experimental approach undertaken in this study appears to have significant limitations. Despite replicating conditions conducive to torpor induction, </w:t>
      </w:r>
      <w:r w:rsidR="00E62223" w:rsidRPr="00DF3822">
        <w:rPr>
          <w:rFonts w:ascii="Calibri" w:hAnsi="Calibri" w:cs="Calibri"/>
          <w:sz w:val="24"/>
          <w:szCs w:val="24"/>
        </w:rPr>
        <w:t>similar</w:t>
      </w:r>
      <w:r w:rsidR="00052782" w:rsidRPr="00DF3822">
        <w:rPr>
          <w:rFonts w:ascii="Calibri" w:hAnsi="Calibri" w:cs="Calibri"/>
          <w:sz w:val="24"/>
          <w:szCs w:val="24"/>
        </w:rPr>
        <w:t xml:space="preserve"> to previous research efforts, the subsequent harvesting of organs pre</w:t>
      </w:r>
      <w:r w:rsidR="00E62223" w:rsidRPr="00DF3822">
        <w:rPr>
          <w:rFonts w:ascii="Calibri" w:hAnsi="Calibri" w:cs="Calibri"/>
          <w:sz w:val="24"/>
          <w:szCs w:val="24"/>
        </w:rPr>
        <w:t>vented</w:t>
      </w:r>
      <w:r w:rsidR="00052782" w:rsidRPr="00DF3822">
        <w:rPr>
          <w:rFonts w:ascii="Calibri" w:hAnsi="Calibri" w:cs="Calibri"/>
          <w:sz w:val="24"/>
          <w:szCs w:val="24"/>
        </w:rPr>
        <w:t xml:space="preserve"> a thorough examination of the precise mechanisms underlying torpor initiation. Consequently, the study primarily reaffirmed the well-established association between AMPK and torpor induction in the Grey Mouse Lemur, offering little in terms of novel insights. Furthermore, the applicability of these findings to the induction of synthetic torpor in humans remains questionable, given the fundamental biological differences between humans and torpor-capable species. Thus, while contributing to our understanding of torpor physiology, the study's translational relevance to human applications appears limited, echoing similar concerns raised in preceding literature.</w:t>
      </w:r>
    </w:p>
    <w:p w14:paraId="606D359D" w14:textId="69AFE9B6" w:rsidR="00E62223" w:rsidRPr="00DF3822" w:rsidRDefault="00E62223" w:rsidP="00404073">
      <w:pPr>
        <w:rPr>
          <w:rFonts w:ascii="Calibri" w:hAnsi="Calibri" w:cs="Calibri"/>
          <w:sz w:val="24"/>
          <w:szCs w:val="24"/>
        </w:rPr>
      </w:pPr>
      <w:r w:rsidRPr="00DF3822">
        <w:rPr>
          <w:rFonts w:ascii="Calibri" w:hAnsi="Calibri" w:cs="Calibri"/>
          <w:sz w:val="24"/>
          <w:szCs w:val="24"/>
        </w:rPr>
        <w:t>E9</w:t>
      </w:r>
      <w:r w:rsidR="007972B8" w:rsidRPr="00DF3822">
        <w:rPr>
          <w:rFonts w:ascii="Calibri" w:hAnsi="Calibri" w:cs="Calibri"/>
          <w:sz w:val="24"/>
          <w:szCs w:val="24"/>
        </w:rPr>
        <w:t xml:space="preserve"> (Cahill et al., 2021)</w:t>
      </w:r>
      <w:r w:rsidR="00C924D5" w:rsidRPr="00DF3822">
        <w:rPr>
          <w:rFonts w:ascii="Calibri" w:hAnsi="Calibri" w:cs="Calibri"/>
          <w:sz w:val="24"/>
          <w:szCs w:val="24"/>
        </w:rPr>
        <w:t xml:space="preserve"> differs by being the only non-mammalian entry in this review</w:t>
      </w:r>
      <w:r w:rsidR="002C75E4" w:rsidRPr="00DF3822">
        <w:rPr>
          <w:rFonts w:ascii="Calibri" w:hAnsi="Calibri" w:cs="Calibri"/>
          <w:sz w:val="24"/>
          <w:szCs w:val="24"/>
        </w:rPr>
        <w:t xml:space="preserve">, instead using the </w:t>
      </w:r>
      <w:r w:rsidR="00B239FE" w:rsidRPr="00DF3822">
        <w:rPr>
          <w:rFonts w:ascii="Calibri" w:hAnsi="Calibri" w:cs="Calibri"/>
          <w:sz w:val="24"/>
          <w:szCs w:val="24"/>
        </w:rPr>
        <w:t xml:space="preserve">Zebrafish. </w:t>
      </w:r>
      <w:r w:rsidR="00DB46D3" w:rsidRPr="00DF3822">
        <w:rPr>
          <w:rFonts w:ascii="Calibri" w:hAnsi="Calibri" w:cs="Calibri"/>
          <w:sz w:val="24"/>
          <w:szCs w:val="24"/>
        </w:rPr>
        <w:t>This article specifically considered it</w:t>
      </w:r>
      <w:r w:rsidR="009E5BDB" w:rsidRPr="00DF3822">
        <w:rPr>
          <w:rFonts w:ascii="Calibri" w:hAnsi="Calibri" w:cs="Calibri"/>
          <w:sz w:val="24"/>
          <w:szCs w:val="24"/>
        </w:rPr>
        <w:t>s applications to human hibernation for Mars missions which, at least partially, overcomes reservations about how to translate its results from a non-mammalian to a</w:t>
      </w:r>
      <w:r w:rsidR="00A94B2A" w:rsidRPr="00DF3822">
        <w:rPr>
          <w:rFonts w:ascii="Calibri" w:hAnsi="Calibri" w:cs="Calibri"/>
          <w:sz w:val="24"/>
          <w:szCs w:val="24"/>
        </w:rPr>
        <w:t xml:space="preserve"> human</w:t>
      </w:r>
      <w:r w:rsidR="009E5BDB" w:rsidRPr="00DF3822">
        <w:rPr>
          <w:rFonts w:ascii="Calibri" w:hAnsi="Calibri" w:cs="Calibri"/>
          <w:sz w:val="24"/>
          <w:szCs w:val="24"/>
        </w:rPr>
        <w:t xml:space="preserve"> mammalian</w:t>
      </w:r>
      <w:r w:rsidR="00A94B2A" w:rsidRPr="00DF3822">
        <w:rPr>
          <w:rFonts w:ascii="Calibri" w:hAnsi="Calibri" w:cs="Calibri"/>
          <w:sz w:val="24"/>
          <w:szCs w:val="24"/>
        </w:rPr>
        <w:t xml:space="preserve"> system.</w:t>
      </w:r>
      <w:r w:rsidR="00854E81" w:rsidRPr="00DF3822">
        <w:rPr>
          <w:rFonts w:ascii="Calibri" w:hAnsi="Calibri" w:cs="Calibri"/>
          <w:sz w:val="24"/>
          <w:szCs w:val="24"/>
        </w:rPr>
        <w:t xml:space="preserve"> Its methodology was to dose </w:t>
      </w:r>
      <w:r w:rsidR="006D66F7" w:rsidRPr="00DF3822">
        <w:rPr>
          <w:rFonts w:ascii="Calibri" w:hAnsi="Calibri" w:cs="Calibri"/>
          <w:sz w:val="24"/>
          <w:szCs w:val="24"/>
        </w:rPr>
        <w:t>the water the Zebrafish were housed in, a total of 24 fish with</w:t>
      </w:r>
      <w:r w:rsidR="00A661A3" w:rsidRPr="00DF3822">
        <w:rPr>
          <w:rFonts w:ascii="Calibri" w:hAnsi="Calibri" w:cs="Calibri"/>
          <w:sz w:val="24"/>
          <w:szCs w:val="24"/>
        </w:rPr>
        <w:t xml:space="preserve"> 4 per 6L tank, with 24</w:t>
      </w:r>
      <w:r w:rsidR="009030DA" w:rsidRPr="00DF3822">
        <w:rPr>
          <w:rFonts w:ascii="Calibri" w:hAnsi="Calibri" w:cs="Calibri"/>
          <w:sz w:val="24"/>
          <w:szCs w:val="24"/>
        </w:rPr>
        <w:t xml:space="preserve"> µM</w:t>
      </w:r>
      <w:r w:rsidR="009A27D1" w:rsidRPr="00DF3822">
        <w:rPr>
          <w:rFonts w:ascii="Calibri" w:hAnsi="Calibri" w:cs="Calibri"/>
          <w:sz w:val="24"/>
          <w:szCs w:val="24"/>
        </w:rPr>
        <w:t xml:space="preserve"> of melatonin per tank.</w:t>
      </w:r>
      <w:r w:rsidR="00E03B2F" w:rsidRPr="00DF3822">
        <w:rPr>
          <w:rFonts w:ascii="Calibri" w:hAnsi="Calibri" w:cs="Calibri"/>
          <w:sz w:val="24"/>
          <w:szCs w:val="24"/>
        </w:rPr>
        <w:t xml:space="preserve"> The doses were administered daily for a duration of 10 days. Although the study did not report the exact temperature changes, thus limiting its broader applicability, torpor was effectively maintained throughout this period. The ambient temperature, while relatively low</w:t>
      </w:r>
      <w:r w:rsidR="002A774E" w:rsidRPr="00DF3822">
        <w:rPr>
          <w:rFonts w:ascii="Calibri" w:hAnsi="Calibri" w:cs="Calibri"/>
          <w:sz w:val="24"/>
          <w:szCs w:val="24"/>
        </w:rPr>
        <w:t xml:space="preserve"> at 18.5</w:t>
      </w:r>
      <m:oMath>
        <m:r>
          <w:rPr>
            <w:rFonts w:ascii="Cambria Math" w:hAnsi="Cambria Math" w:cs="Calibri"/>
            <w:sz w:val="24"/>
            <w:szCs w:val="24"/>
          </w:rPr>
          <m:t>°</m:t>
        </m:r>
      </m:oMath>
      <w:r w:rsidR="00B03E47" w:rsidRPr="00DF3822">
        <w:rPr>
          <w:rFonts w:ascii="Calibri" w:hAnsi="Calibri" w:cs="Calibri"/>
          <w:sz w:val="24"/>
          <w:szCs w:val="24"/>
        </w:rPr>
        <w:t>C</w:t>
      </w:r>
      <w:r w:rsidR="00E03B2F" w:rsidRPr="00DF3822">
        <w:rPr>
          <w:rFonts w:ascii="Calibri" w:hAnsi="Calibri" w:cs="Calibri"/>
          <w:sz w:val="24"/>
          <w:szCs w:val="24"/>
        </w:rPr>
        <w:t>, fell within the natural range of temperatures experienced by Zebrafish in their natural habitats</w:t>
      </w:r>
      <w:r w:rsidR="00B82BCB" w:rsidRPr="00DF3822">
        <w:rPr>
          <w:rFonts w:ascii="Calibri" w:hAnsi="Calibri" w:cs="Calibri"/>
          <w:sz w:val="24"/>
          <w:szCs w:val="24"/>
        </w:rPr>
        <w:t xml:space="preserve"> (Wakamatsu, Ogino and Hirata, 2019)</w:t>
      </w:r>
      <w:r w:rsidR="00E03B2F" w:rsidRPr="00DF3822">
        <w:rPr>
          <w:rFonts w:ascii="Calibri" w:hAnsi="Calibri" w:cs="Calibri"/>
          <w:sz w:val="24"/>
          <w:szCs w:val="24"/>
        </w:rPr>
        <w:t xml:space="preserve">. Melatonin, commonly employed by humans as a sleep aid due to its ability to augment </w:t>
      </w:r>
      <w:r w:rsidR="00E03B2F" w:rsidRPr="00DF3822">
        <w:rPr>
          <w:rFonts w:ascii="Calibri" w:hAnsi="Calibri" w:cs="Calibri"/>
          <w:sz w:val="24"/>
          <w:szCs w:val="24"/>
        </w:rPr>
        <w:lastRenderedPageBreak/>
        <w:t>naturally occurring hormone levels and its lower incidence of adverse effects compared to pharmaceutical alternatives, presents a potential cross-mechanistic use</w:t>
      </w:r>
      <w:r w:rsidR="00A54D38" w:rsidRPr="00DF3822">
        <w:rPr>
          <w:rFonts w:ascii="Calibri" w:hAnsi="Calibri" w:cs="Calibri"/>
          <w:sz w:val="24"/>
          <w:szCs w:val="24"/>
        </w:rPr>
        <w:t xml:space="preserve"> (Costello et al., 2014)</w:t>
      </w:r>
      <w:r w:rsidR="00E03B2F" w:rsidRPr="00DF3822">
        <w:rPr>
          <w:rFonts w:ascii="Calibri" w:hAnsi="Calibri" w:cs="Calibri"/>
          <w:sz w:val="24"/>
          <w:szCs w:val="24"/>
        </w:rPr>
        <w:t xml:space="preserve">. </w:t>
      </w:r>
      <w:r w:rsidR="00451987" w:rsidRPr="00DF3822">
        <w:rPr>
          <w:rFonts w:ascii="Calibri" w:hAnsi="Calibri" w:cs="Calibri"/>
          <w:sz w:val="24"/>
          <w:szCs w:val="24"/>
        </w:rPr>
        <w:t>Moreover, the long-term use of melatonin raises questions about its impact on circadian rhythms and metabolic health. While short-term use as a sleep aid is generally considered safe, the effects of prolonged administration, especially at doses intended to induce torpor, are not well-characterized</w:t>
      </w:r>
      <w:r w:rsidR="006B12A2" w:rsidRPr="00DF3822">
        <w:rPr>
          <w:rFonts w:ascii="Calibri" w:hAnsi="Calibri" w:cs="Calibri"/>
          <w:sz w:val="24"/>
          <w:szCs w:val="24"/>
        </w:rPr>
        <w:t xml:space="preserve"> (Arendt, 2010)</w:t>
      </w:r>
      <w:r w:rsidR="00451987" w:rsidRPr="00DF3822">
        <w:rPr>
          <w:rFonts w:ascii="Calibri" w:hAnsi="Calibri" w:cs="Calibri"/>
          <w:sz w:val="24"/>
          <w:szCs w:val="24"/>
        </w:rPr>
        <w:t>. Potential applications of melatonin-induced torpor extend beyond space travel, such as in critical care settings where reducing metabolic demands could improve patient outcomes during extended surgeries or severe trauma.</w:t>
      </w:r>
      <w:r w:rsidR="003A0D6C" w:rsidRPr="00DF3822">
        <w:rPr>
          <w:rFonts w:ascii="Calibri" w:hAnsi="Calibri" w:cs="Calibri"/>
          <w:sz w:val="24"/>
          <w:szCs w:val="24"/>
        </w:rPr>
        <w:t xml:space="preserve"> </w:t>
      </w:r>
      <w:r w:rsidR="00E03B2F" w:rsidRPr="00DF3822">
        <w:rPr>
          <w:rFonts w:ascii="Calibri" w:hAnsi="Calibri" w:cs="Calibri"/>
          <w:sz w:val="24"/>
          <w:szCs w:val="24"/>
        </w:rPr>
        <w:t>However, it is crucial to recognize that sleep and torpor are distinct physiological states. Therefore, further research, particularly involving mammalian models, is necessary to explore this potential, given the significant physiological differences between fish and mammals.</w:t>
      </w:r>
      <w:r w:rsidR="00DC70E8" w:rsidRPr="00DF3822">
        <w:rPr>
          <w:rFonts w:ascii="Calibri" w:hAnsi="Calibri" w:cs="Calibri"/>
          <w:sz w:val="24"/>
          <w:szCs w:val="24"/>
        </w:rPr>
        <w:t xml:space="preserve"> Comparatively, the physiological responses to melatonin can vary significantly between fish and mammals. Previous studies have shown that melatonin can have diverse effects depending on the species and environmental conditions. For example, in Zebrafish, melatonin's influence on circadian rhythms might overlap with pathways involved in torpor induction, but this relationship needs to be explored in mammalian models to assess translatability</w:t>
      </w:r>
      <w:r w:rsidR="005919A5" w:rsidRPr="00DF3822">
        <w:rPr>
          <w:rFonts w:ascii="Calibri" w:hAnsi="Calibri" w:cs="Calibri"/>
          <w:sz w:val="24"/>
          <w:szCs w:val="24"/>
        </w:rPr>
        <w:t xml:space="preserve"> (Feng and Bass, 2016)</w:t>
      </w:r>
      <w:r w:rsidR="00DC70E8" w:rsidRPr="00DF3822">
        <w:rPr>
          <w:rFonts w:ascii="Calibri" w:hAnsi="Calibri" w:cs="Calibri"/>
          <w:sz w:val="24"/>
          <w:szCs w:val="24"/>
        </w:rPr>
        <w:t>.</w:t>
      </w:r>
    </w:p>
    <w:p w14:paraId="13E04A6F" w14:textId="6C9CFD49" w:rsidR="005F0CA8" w:rsidRPr="00DF3822" w:rsidRDefault="00F458B2" w:rsidP="000A50CC">
      <w:pPr>
        <w:rPr>
          <w:rFonts w:ascii="Calibri" w:hAnsi="Calibri" w:cs="Calibri"/>
          <w:sz w:val="24"/>
          <w:szCs w:val="24"/>
        </w:rPr>
      </w:pPr>
      <w:r w:rsidRPr="00DF3822">
        <w:rPr>
          <w:rFonts w:ascii="Calibri" w:hAnsi="Calibri" w:cs="Calibri"/>
          <w:sz w:val="24"/>
          <w:szCs w:val="24"/>
        </w:rPr>
        <w:t xml:space="preserve">E10 presents a notable approach by employing a non-invasive method to induce torpor, utilizing ultrasound instead of light for neural manipulation as seen in E4. This study used C57BL/6NCrl mice with UCP1 knockout and strain code 273 Wistar </w:t>
      </w:r>
      <w:proofErr w:type="spellStart"/>
      <w:r w:rsidRPr="00DF3822">
        <w:rPr>
          <w:rFonts w:ascii="Calibri" w:hAnsi="Calibri" w:cs="Calibri"/>
          <w:sz w:val="24"/>
          <w:szCs w:val="24"/>
        </w:rPr>
        <w:t>HenIGS</w:t>
      </w:r>
      <w:proofErr w:type="spellEnd"/>
      <w:r w:rsidRPr="00DF3822">
        <w:rPr>
          <w:rFonts w:ascii="Calibri" w:hAnsi="Calibri" w:cs="Calibri"/>
          <w:sz w:val="24"/>
          <w:szCs w:val="24"/>
        </w:rPr>
        <w:t xml:space="preserve"> rats. The observed temperature reduction was modest, at -3.26 ± 0.19 degrees Celsius, which is a promising finding for potential human hibernation applications. Specifically, the study employed ultrasound wavelengths of 2.3 MHz for the mice and 1.5 MHz for the rats, resulting in both groups maintaining torpor for over 24 hours. This outcome is exceptional and significantly enhances the potential utility of this method for inducing human torpor.</w:t>
      </w:r>
      <w:r w:rsidR="00BD5667" w:rsidRPr="00DF3822">
        <w:rPr>
          <w:rFonts w:ascii="Calibri" w:hAnsi="Calibri" w:cs="Calibri"/>
          <w:sz w:val="24"/>
          <w:szCs w:val="24"/>
        </w:rPr>
        <w:t xml:space="preserve"> </w:t>
      </w:r>
      <w:r w:rsidR="00641E56" w:rsidRPr="00DF3822">
        <w:rPr>
          <w:rFonts w:ascii="Calibri" w:hAnsi="Calibri" w:cs="Calibri"/>
          <w:sz w:val="24"/>
          <w:szCs w:val="24"/>
        </w:rPr>
        <w:t xml:space="preserve">Ultrasound is already widely used in medicine, primarily for diagnostic purposes such as detecting internal abnormalities </w:t>
      </w:r>
      <w:r w:rsidR="009B151C" w:rsidRPr="00DF3822">
        <w:rPr>
          <w:rFonts w:ascii="Calibri" w:hAnsi="Calibri" w:cs="Calibri"/>
          <w:sz w:val="24"/>
          <w:szCs w:val="24"/>
        </w:rPr>
        <w:t xml:space="preserve">(Evans, 2013). </w:t>
      </w:r>
      <w:r w:rsidR="00641E56" w:rsidRPr="00DF3822">
        <w:rPr>
          <w:rFonts w:ascii="Calibri" w:hAnsi="Calibri" w:cs="Calibri"/>
          <w:sz w:val="24"/>
          <w:szCs w:val="24"/>
        </w:rPr>
        <w:t xml:space="preserve">However, recent studies suggest that ultrasound can also facilitate the uptake of drugs targeting the brain, indicating a potential for combined methodologies </w:t>
      </w:r>
      <w:r w:rsidR="00E248EB" w:rsidRPr="00DF3822">
        <w:rPr>
          <w:rFonts w:ascii="Calibri" w:hAnsi="Calibri" w:cs="Calibri"/>
          <w:sz w:val="24"/>
          <w:szCs w:val="24"/>
        </w:rPr>
        <w:t xml:space="preserve">(Mozaffari and Lee, 2017). </w:t>
      </w:r>
      <w:r w:rsidR="00641E56" w:rsidRPr="00DF3822">
        <w:rPr>
          <w:rFonts w:ascii="Calibri" w:hAnsi="Calibri" w:cs="Calibri"/>
          <w:sz w:val="24"/>
          <w:szCs w:val="24"/>
        </w:rPr>
        <w:t>This dual approach could balance torpor duration, temperature reduction, and overall viability, addressing multiple methodological challenges. For instance, the use of focused ultrasound has been shown to transiently open the blood-brain barrier, potentially enhancing the delivery of therapeutic agents (Aryal et al., 2014).</w:t>
      </w:r>
      <w:r w:rsidR="000A50CC" w:rsidRPr="00DF3822">
        <w:rPr>
          <w:rFonts w:ascii="Calibri" w:hAnsi="Calibri" w:cs="Calibri"/>
          <w:sz w:val="24"/>
          <w:szCs w:val="24"/>
        </w:rPr>
        <w:t xml:space="preserve"> The mechanism by which ultrasound might induce torpor involves its interaction with neural circuits. Ultrasound waves can stimulate specific brain regions, potentially mimicking the neural pathways that regulate natural torpor states (Kubanek et al., 2016). This method's non-invasive nature makes it a safer alternative compared to invasive procedures, which is crucial for ethical considerations in human applications (Ranjan et al., 20</w:t>
      </w:r>
      <w:r w:rsidR="00FC5DC3" w:rsidRPr="00DF3822">
        <w:rPr>
          <w:rFonts w:ascii="Calibri" w:hAnsi="Calibri" w:cs="Calibri"/>
          <w:sz w:val="24"/>
          <w:szCs w:val="24"/>
        </w:rPr>
        <w:t>22</w:t>
      </w:r>
      <w:r w:rsidR="000A50CC" w:rsidRPr="00DF3822">
        <w:rPr>
          <w:rFonts w:ascii="Calibri" w:hAnsi="Calibri" w:cs="Calibri"/>
          <w:sz w:val="24"/>
          <w:szCs w:val="24"/>
        </w:rPr>
        <w:t>).</w:t>
      </w:r>
      <w:r w:rsidR="00244A6B" w:rsidRPr="00DF3822">
        <w:rPr>
          <w:rFonts w:ascii="Calibri" w:hAnsi="Calibri" w:cs="Calibri"/>
          <w:sz w:val="24"/>
          <w:szCs w:val="24"/>
        </w:rPr>
        <w:t xml:space="preserve"> </w:t>
      </w:r>
      <w:r w:rsidR="000A50CC" w:rsidRPr="00DF3822">
        <w:rPr>
          <w:rFonts w:ascii="Calibri" w:hAnsi="Calibri" w:cs="Calibri"/>
          <w:sz w:val="24"/>
          <w:szCs w:val="24"/>
        </w:rPr>
        <w:t>In comparing this method with other non-invasive techniques, such as pharmacological agents or environmental manipulations, ultrasound offers a unique advantage in precision and control over targeted brain regions</w:t>
      </w:r>
      <w:r w:rsidR="002561E0" w:rsidRPr="00DF3822">
        <w:rPr>
          <w:rFonts w:ascii="Calibri" w:hAnsi="Calibri" w:cs="Calibri"/>
          <w:sz w:val="24"/>
          <w:szCs w:val="24"/>
        </w:rPr>
        <w:t xml:space="preserve">. </w:t>
      </w:r>
      <w:r w:rsidR="000A50CC" w:rsidRPr="00DF3822">
        <w:rPr>
          <w:rFonts w:ascii="Calibri" w:hAnsi="Calibri" w:cs="Calibri"/>
          <w:sz w:val="24"/>
          <w:szCs w:val="24"/>
        </w:rPr>
        <w:t>This precision reduces the risk of off-target effects and enhances the safety profile for potential human trials.</w:t>
      </w:r>
      <w:r w:rsidR="00244A6B" w:rsidRPr="00DF3822">
        <w:rPr>
          <w:rFonts w:ascii="Calibri" w:hAnsi="Calibri" w:cs="Calibri"/>
          <w:sz w:val="24"/>
          <w:szCs w:val="24"/>
        </w:rPr>
        <w:t xml:space="preserve"> </w:t>
      </w:r>
      <w:r w:rsidR="000A50CC" w:rsidRPr="00DF3822">
        <w:rPr>
          <w:rFonts w:ascii="Calibri" w:hAnsi="Calibri" w:cs="Calibri"/>
          <w:sz w:val="24"/>
          <w:szCs w:val="24"/>
        </w:rPr>
        <w:t xml:space="preserve">Future research should focus on confirming these findings in larger mammalian models and exploring the long-term effects of repeated ultrasound exposure. Additionally, studies </w:t>
      </w:r>
      <w:r w:rsidR="000A50CC" w:rsidRPr="00DF3822">
        <w:rPr>
          <w:rFonts w:ascii="Calibri" w:hAnsi="Calibri" w:cs="Calibri"/>
          <w:sz w:val="24"/>
          <w:szCs w:val="24"/>
        </w:rPr>
        <w:lastRenderedPageBreak/>
        <w:t>should investigate the combined use of ultrasound with pharmacological agents to optimize torpor induction protocols, ensuring both safety and efficacy (Lipsman et al., 2014).</w:t>
      </w:r>
    </w:p>
    <w:p w14:paraId="1CFBEDB8" w14:textId="78C8909C" w:rsidR="0097090C" w:rsidRDefault="0097090C" w:rsidP="0002711E">
      <w:pPr>
        <w:pStyle w:val="Heading1"/>
      </w:pPr>
      <w:bookmarkStart w:id="11" w:name="_Toc166786468"/>
      <w:r w:rsidRPr="0090149D">
        <w:t>Conclusions</w:t>
      </w:r>
      <w:bookmarkEnd w:id="11"/>
    </w:p>
    <w:p w14:paraId="3216F390" w14:textId="1DEB10F9" w:rsidR="006B1479" w:rsidRPr="00A603F8" w:rsidRDefault="00407996" w:rsidP="00A603F8">
      <w:pPr>
        <w:rPr>
          <w:rFonts w:ascii="Calibri" w:hAnsi="Calibri" w:cs="Calibri"/>
          <w:sz w:val="24"/>
          <w:szCs w:val="24"/>
        </w:rPr>
      </w:pPr>
      <w:r w:rsidRPr="005E5143">
        <w:rPr>
          <w:rFonts w:ascii="Calibri" w:hAnsi="Calibri" w:cs="Calibri"/>
          <w:sz w:val="24"/>
          <w:szCs w:val="24"/>
        </w:rPr>
        <w:t>This systematic review set out to identify</w:t>
      </w:r>
      <w:r w:rsidR="007068BA" w:rsidRPr="005E5143">
        <w:rPr>
          <w:rFonts w:ascii="Calibri" w:hAnsi="Calibri" w:cs="Calibri"/>
          <w:sz w:val="24"/>
          <w:szCs w:val="24"/>
        </w:rPr>
        <w:t xml:space="preserve"> existing research into synthetic </w:t>
      </w:r>
      <w:r w:rsidR="00FE1F12" w:rsidRPr="005E5143">
        <w:rPr>
          <w:rFonts w:ascii="Calibri" w:hAnsi="Calibri" w:cs="Calibri"/>
          <w:sz w:val="24"/>
          <w:szCs w:val="24"/>
        </w:rPr>
        <w:t>torpor</w:t>
      </w:r>
      <w:r w:rsidR="00FE1F12">
        <w:rPr>
          <w:rFonts w:ascii="Calibri" w:hAnsi="Calibri" w:cs="Calibri"/>
          <w:sz w:val="24"/>
          <w:szCs w:val="24"/>
        </w:rPr>
        <w:t xml:space="preserve"> and</w:t>
      </w:r>
      <w:r w:rsidR="007068BA" w:rsidRPr="005E5143">
        <w:rPr>
          <w:rFonts w:ascii="Calibri" w:hAnsi="Calibri" w:cs="Calibri"/>
          <w:sz w:val="24"/>
          <w:szCs w:val="24"/>
        </w:rPr>
        <w:t xml:space="preserve"> </w:t>
      </w:r>
      <w:r w:rsidR="0030613D" w:rsidRPr="005E5143">
        <w:rPr>
          <w:rFonts w:ascii="Calibri" w:hAnsi="Calibri" w:cs="Calibri"/>
          <w:sz w:val="24"/>
          <w:szCs w:val="24"/>
        </w:rPr>
        <w:t>hy</w:t>
      </w:r>
      <w:r w:rsidR="00941A26" w:rsidRPr="005E5143">
        <w:rPr>
          <w:rFonts w:ascii="Calibri" w:hAnsi="Calibri" w:cs="Calibri"/>
          <w:sz w:val="24"/>
          <w:szCs w:val="24"/>
        </w:rPr>
        <w:t>pothesi</w:t>
      </w:r>
      <w:r w:rsidR="00353692">
        <w:rPr>
          <w:rFonts w:ascii="Calibri" w:hAnsi="Calibri" w:cs="Calibri"/>
          <w:sz w:val="24"/>
          <w:szCs w:val="24"/>
        </w:rPr>
        <w:t>s</w:t>
      </w:r>
      <w:r w:rsidR="000B0FD9" w:rsidRPr="005E5143">
        <w:rPr>
          <w:rFonts w:ascii="Calibri" w:hAnsi="Calibri" w:cs="Calibri"/>
          <w:sz w:val="24"/>
          <w:szCs w:val="24"/>
        </w:rPr>
        <w:t xml:space="preserve">e using the evidence garnered what could be translated into possible human </w:t>
      </w:r>
      <w:r w:rsidR="00F2100E" w:rsidRPr="005E5143">
        <w:rPr>
          <w:rFonts w:ascii="Calibri" w:hAnsi="Calibri" w:cs="Calibri"/>
          <w:sz w:val="24"/>
          <w:szCs w:val="24"/>
        </w:rPr>
        <w:t>hibernation for future crewed Mars missions.</w:t>
      </w:r>
      <w:r w:rsidR="002A64B2" w:rsidRPr="005E5143">
        <w:rPr>
          <w:rFonts w:ascii="Calibri" w:hAnsi="Calibri" w:cs="Calibri"/>
          <w:sz w:val="24"/>
          <w:szCs w:val="24"/>
        </w:rPr>
        <w:t xml:space="preserve"> Having examined</w:t>
      </w:r>
      <w:r w:rsidR="003D3BDF" w:rsidRPr="005E5143">
        <w:rPr>
          <w:rFonts w:ascii="Calibri" w:hAnsi="Calibri" w:cs="Calibri"/>
          <w:sz w:val="24"/>
          <w:szCs w:val="24"/>
        </w:rPr>
        <w:t xml:space="preserve"> 10 relevant articles a few methods stand out</w:t>
      </w:r>
      <w:r w:rsidR="00CF547E" w:rsidRPr="005E5143">
        <w:rPr>
          <w:rFonts w:ascii="Calibri" w:hAnsi="Calibri" w:cs="Calibri"/>
          <w:sz w:val="24"/>
          <w:szCs w:val="24"/>
        </w:rPr>
        <w:t xml:space="preserve"> for possible use.</w:t>
      </w:r>
      <w:r w:rsidR="00D06FB2" w:rsidRPr="005E5143">
        <w:rPr>
          <w:rFonts w:ascii="Calibri" w:hAnsi="Calibri" w:cs="Calibri"/>
          <w:sz w:val="24"/>
          <w:szCs w:val="24"/>
        </w:rPr>
        <w:t xml:space="preserve"> For a solely drug based </w:t>
      </w:r>
      <w:r w:rsidR="006F7821" w:rsidRPr="005E5143">
        <w:rPr>
          <w:rFonts w:ascii="Calibri" w:hAnsi="Calibri" w:cs="Calibri"/>
          <w:sz w:val="24"/>
          <w:szCs w:val="24"/>
        </w:rPr>
        <w:t xml:space="preserve">biological </w:t>
      </w:r>
      <w:r w:rsidR="005D02BC" w:rsidRPr="005E5143">
        <w:rPr>
          <w:rFonts w:ascii="Calibri" w:hAnsi="Calibri" w:cs="Calibri"/>
          <w:sz w:val="24"/>
          <w:szCs w:val="24"/>
        </w:rPr>
        <w:t>method</w:t>
      </w:r>
      <w:r w:rsidR="00622FB1" w:rsidRPr="005E5143">
        <w:rPr>
          <w:rFonts w:ascii="Calibri" w:hAnsi="Calibri" w:cs="Calibri"/>
          <w:sz w:val="24"/>
          <w:szCs w:val="24"/>
        </w:rPr>
        <w:t>,</w:t>
      </w:r>
      <w:r w:rsidR="005D02BC" w:rsidRPr="005E5143">
        <w:rPr>
          <w:rFonts w:ascii="Calibri" w:hAnsi="Calibri" w:cs="Calibri"/>
          <w:sz w:val="24"/>
          <w:szCs w:val="24"/>
        </w:rPr>
        <w:t xml:space="preserve"> the use of</w:t>
      </w:r>
      <w:r w:rsidR="007459DA" w:rsidRPr="005E5143">
        <w:rPr>
          <w:rFonts w:ascii="Calibri" w:hAnsi="Calibri" w:cs="Calibri"/>
          <w:sz w:val="24"/>
          <w:szCs w:val="24"/>
        </w:rPr>
        <w:t xml:space="preserve"> </w:t>
      </w:r>
      <w:r w:rsidR="00415AA6" w:rsidRPr="005E5143">
        <w:rPr>
          <w:rFonts w:ascii="Calibri" w:hAnsi="Calibri" w:cs="Calibri"/>
          <w:sz w:val="24"/>
          <w:szCs w:val="24"/>
        </w:rPr>
        <w:t>adenosine 5’ monophosphate</w:t>
      </w:r>
      <w:r w:rsidR="007459DA" w:rsidRPr="005E5143">
        <w:rPr>
          <w:rFonts w:ascii="Calibri" w:hAnsi="Calibri" w:cs="Calibri"/>
          <w:sz w:val="24"/>
          <w:szCs w:val="24"/>
        </w:rPr>
        <w:t xml:space="preserve"> appears the most promising</w:t>
      </w:r>
      <w:r w:rsidR="00620FEF" w:rsidRPr="005E5143">
        <w:rPr>
          <w:rFonts w:ascii="Calibri" w:hAnsi="Calibri" w:cs="Calibri"/>
          <w:sz w:val="24"/>
          <w:szCs w:val="24"/>
        </w:rPr>
        <w:t>. This is</w:t>
      </w:r>
      <w:r w:rsidR="00622FB1" w:rsidRPr="005E5143">
        <w:rPr>
          <w:rFonts w:ascii="Calibri" w:hAnsi="Calibri" w:cs="Calibri"/>
          <w:sz w:val="24"/>
          <w:szCs w:val="24"/>
        </w:rPr>
        <w:t xml:space="preserve"> due to</w:t>
      </w:r>
      <w:r w:rsidR="00B30D10" w:rsidRPr="005E5143">
        <w:rPr>
          <w:rFonts w:ascii="Calibri" w:hAnsi="Calibri" w:cs="Calibri"/>
          <w:sz w:val="24"/>
          <w:szCs w:val="24"/>
        </w:rPr>
        <w:t xml:space="preserve"> it </w:t>
      </w:r>
      <w:r w:rsidR="00FD02A4" w:rsidRPr="005E5143">
        <w:rPr>
          <w:rFonts w:ascii="Calibri" w:hAnsi="Calibri" w:cs="Calibri"/>
          <w:sz w:val="24"/>
          <w:szCs w:val="24"/>
        </w:rPr>
        <w:t>providing protection against</w:t>
      </w:r>
      <w:r w:rsidR="00620FEF" w:rsidRPr="005E5143">
        <w:rPr>
          <w:rFonts w:ascii="Calibri" w:hAnsi="Calibri" w:cs="Calibri"/>
          <w:sz w:val="24"/>
          <w:szCs w:val="24"/>
        </w:rPr>
        <w:t xml:space="preserve"> hypoxia which could occur from depressed metabolic processes as well as providing a suitable drop in temperature</w:t>
      </w:r>
      <w:r w:rsidR="00CE686B" w:rsidRPr="005E5143">
        <w:rPr>
          <w:rFonts w:ascii="Calibri" w:hAnsi="Calibri" w:cs="Calibri"/>
          <w:sz w:val="24"/>
          <w:szCs w:val="24"/>
        </w:rPr>
        <w:t xml:space="preserve"> whilst still maintaining torpor for a suitable duration. It already has precedent being used in humans however research is necessary </w:t>
      </w:r>
      <w:r w:rsidR="005C29C9" w:rsidRPr="005E5143">
        <w:rPr>
          <w:rFonts w:ascii="Calibri" w:hAnsi="Calibri" w:cs="Calibri"/>
          <w:sz w:val="24"/>
          <w:szCs w:val="24"/>
        </w:rPr>
        <w:t xml:space="preserve">for </w:t>
      </w:r>
      <w:r w:rsidR="00A07F76" w:rsidRPr="005E5143">
        <w:rPr>
          <w:rFonts w:ascii="Calibri" w:hAnsi="Calibri" w:cs="Calibri"/>
          <w:sz w:val="24"/>
          <w:szCs w:val="24"/>
        </w:rPr>
        <w:t>effects in long term use.</w:t>
      </w:r>
      <w:r w:rsidR="0081061E" w:rsidRPr="005E5143">
        <w:rPr>
          <w:rFonts w:ascii="Calibri" w:hAnsi="Calibri" w:cs="Calibri"/>
          <w:sz w:val="24"/>
          <w:szCs w:val="24"/>
        </w:rPr>
        <w:t xml:space="preserve"> On the mechanical mechanism front</w:t>
      </w:r>
      <w:r w:rsidR="00451D13" w:rsidRPr="005E5143">
        <w:rPr>
          <w:rFonts w:ascii="Calibri" w:hAnsi="Calibri" w:cs="Calibri"/>
          <w:sz w:val="24"/>
          <w:szCs w:val="24"/>
        </w:rPr>
        <w:t xml:space="preserve">, neural manipulation with ultrasound or light </w:t>
      </w:r>
      <w:r w:rsidR="00BC0700" w:rsidRPr="005E5143">
        <w:rPr>
          <w:rFonts w:ascii="Calibri" w:hAnsi="Calibri" w:cs="Calibri"/>
          <w:sz w:val="24"/>
          <w:szCs w:val="24"/>
        </w:rPr>
        <w:t>both</w:t>
      </w:r>
      <w:r w:rsidR="009C32A6" w:rsidRPr="005E5143">
        <w:rPr>
          <w:rFonts w:ascii="Calibri" w:hAnsi="Calibri" w:cs="Calibri"/>
          <w:sz w:val="24"/>
          <w:szCs w:val="24"/>
        </w:rPr>
        <w:t xml:space="preserve"> present viable options</w:t>
      </w:r>
      <w:r w:rsidR="00D73613" w:rsidRPr="005E5143">
        <w:rPr>
          <w:rFonts w:ascii="Calibri" w:hAnsi="Calibri" w:cs="Calibri"/>
          <w:sz w:val="24"/>
          <w:szCs w:val="24"/>
        </w:rPr>
        <w:t xml:space="preserve"> it is best to er on the side of using ultrasound as for the same torpor duration</w:t>
      </w:r>
      <w:r w:rsidR="003B71A6" w:rsidRPr="005E5143">
        <w:rPr>
          <w:rFonts w:ascii="Calibri" w:hAnsi="Calibri" w:cs="Calibri"/>
          <w:sz w:val="24"/>
          <w:szCs w:val="24"/>
        </w:rPr>
        <w:t xml:space="preserve"> there is a lower temperature decrease that would be most suitable for human hibernation use</w:t>
      </w:r>
      <w:r w:rsidR="00360BEA" w:rsidRPr="005E5143">
        <w:rPr>
          <w:rFonts w:ascii="Calibri" w:hAnsi="Calibri" w:cs="Calibri"/>
          <w:sz w:val="24"/>
          <w:szCs w:val="24"/>
        </w:rPr>
        <w:t>. Furthermore</w:t>
      </w:r>
      <w:r w:rsidR="00926F0D">
        <w:rPr>
          <w:rFonts w:ascii="Calibri" w:hAnsi="Calibri" w:cs="Calibri"/>
          <w:sz w:val="24"/>
          <w:szCs w:val="24"/>
        </w:rPr>
        <w:t>,</w:t>
      </w:r>
      <w:r w:rsidR="00360BEA" w:rsidRPr="005E5143">
        <w:rPr>
          <w:rFonts w:ascii="Calibri" w:hAnsi="Calibri" w:cs="Calibri"/>
          <w:sz w:val="24"/>
          <w:szCs w:val="24"/>
        </w:rPr>
        <w:t xml:space="preserve"> there is the possible opposition in the use of blue light for safety and research reasons as current understandings of its use in humans provides a conflicting result. The ultimate method would be a combination of the ultrasound method and </w:t>
      </w:r>
      <w:r w:rsidR="00F2691D" w:rsidRPr="005E5143">
        <w:rPr>
          <w:rFonts w:ascii="Calibri" w:hAnsi="Calibri" w:cs="Calibri"/>
          <w:sz w:val="24"/>
          <w:szCs w:val="24"/>
        </w:rPr>
        <w:t>adenosine 5’ monophosphate as a way find a middle ground and they could be complementary due to ultrasound aiding uptake of drugs in the brain as demonstrated by some studies</w:t>
      </w:r>
      <w:r w:rsidR="00CE2199" w:rsidRPr="005E5143">
        <w:rPr>
          <w:rFonts w:ascii="Calibri" w:hAnsi="Calibri" w:cs="Calibri"/>
          <w:sz w:val="24"/>
          <w:szCs w:val="24"/>
        </w:rPr>
        <w:t xml:space="preserve"> highlighted above.</w:t>
      </w:r>
    </w:p>
    <w:p w14:paraId="22354ECB" w14:textId="1F4B5E5D" w:rsidR="006B1479" w:rsidRDefault="00A603F8" w:rsidP="00A603F8">
      <w:pPr>
        <w:pStyle w:val="Heading1"/>
      </w:pPr>
      <w:r>
        <w:t>References</w:t>
      </w:r>
    </w:p>
    <w:p w14:paraId="721C95E3"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proofErr w:type="spellStart"/>
      <w:r>
        <w:rPr>
          <w:color w:val="000000"/>
        </w:rPr>
        <w:t>Alkozei</w:t>
      </w:r>
      <w:proofErr w:type="spellEnd"/>
      <w:r>
        <w:rPr>
          <w:color w:val="000000"/>
        </w:rPr>
        <w:t xml:space="preserve">, A., Smith, R., </w:t>
      </w:r>
      <w:proofErr w:type="spellStart"/>
      <w:r>
        <w:rPr>
          <w:color w:val="000000"/>
        </w:rPr>
        <w:t>Pisner</w:t>
      </w:r>
      <w:proofErr w:type="spellEnd"/>
      <w:r>
        <w:rPr>
          <w:color w:val="000000"/>
        </w:rPr>
        <w:t>, D.A., Vanuk, J.R., Berryhill, S.M., Fridman, A., Shane, B.R., Knight, S.A. and Killgore, W.D.S. (2016). Exposure to Blue Light Increases Subsequent Functional Activation of the Prefrontal Cortex During Performance of a Working Memory Task. </w:t>
      </w:r>
      <w:r>
        <w:rPr>
          <w:i/>
          <w:iCs/>
          <w:color w:val="000000"/>
          <w:bdr w:val="single" w:sz="2" w:space="0" w:color="E5E7EB" w:frame="1"/>
        </w:rPr>
        <w:t>Sleep</w:t>
      </w:r>
      <w:r>
        <w:rPr>
          <w:color w:val="000000"/>
        </w:rPr>
        <w:t xml:space="preserve">, [online] 39(9), pp.1671–1680. </w:t>
      </w:r>
      <w:proofErr w:type="spellStart"/>
      <w:proofErr w:type="gramStart"/>
      <w:r>
        <w:rPr>
          <w:color w:val="000000"/>
        </w:rPr>
        <w:t>doi:https</w:t>
      </w:r>
      <w:proofErr w:type="spellEnd"/>
      <w:r>
        <w:rPr>
          <w:color w:val="000000"/>
        </w:rPr>
        <w:t>://doi.org/10.5665/sleep.6090</w:t>
      </w:r>
      <w:proofErr w:type="gramEnd"/>
      <w:r>
        <w:rPr>
          <w:color w:val="000000"/>
        </w:rPr>
        <w:t>.</w:t>
      </w:r>
    </w:p>
    <w:p w14:paraId="4DAF24FE"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Ambler, M., </w:t>
      </w:r>
      <w:proofErr w:type="spellStart"/>
      <w:r>
        <w:rPr>
          <w:color w:val="000000"/>
        </w:rPr>
        <w:t>Hitrec</w:t>
      </w:r>
      <w:proofErr w:type="spellEnd"/>
      <w:r>
        <w:rPr>
          <w:color w:val="000000"/>
        </w:rPr>
        <w:t>, T. and Pickering, A. (2022). Turn it off and on again: characteristics and control of torpor. </w:t>
      </w:r>
      <w:proofErr w:type="spellStart"/>
      <w:r>
        <w:rPr>
          <w:i/>
          <w:iCs/>
          <w:color w:val="000000"/>
          <w:bdr w:val="single" w:sz="2" w:space="0" w:color="E5E7EB" w:frame="1"/>
        </w:rPr>
        <w:t>Wellcome</w:t>
      </w:r>
      <w:proofErr w:type="spellEnd"/>
      <w:r>
        <w:rPr>
          <w:i/>
          <w:iCs/>
          <w:color w:val="000000"/>
          <w:bdr w:val="single" w:sz="2" w:space="0" w:color="E5E7EB" w:frame="1"/>
        </w:rPr>
        <w:t xml:space="preserve"> Open Research</w:t>
      </w:r>
      <w:r>
        <w:rPr>
          <w:color w:val="000000"/>
        </w:rPr>
        <w:t xml:space="preserve">, [online] 6, p.313. </w:t>
      </w:r>
      <w:proofErr w:type="spellStart"/>
      <w:proofErr w:type="gramStart"/>
      <w:r>
        <w:rPr>
          <w:color w:val="000000"/>
        </w:rPr>
        <w:t>doi:https</w:t>
      </w:r>
      <w:proofErr w:type="spellEnd"/>
      <w:r>
        <w:rPr>
          <w:color w:val="000000"/>
        </w:rPr>
        <w:t>://doi.org/10.12688/wellcomeopenres.17379.2</w:t>
      </w:r>
      <w:proofErr w:type="gramEnd"/>
      <w:r>
        <w:rPr>
          <w:color w:val="000000"/>
        </w:rPr>
        <w:t>.</w:t>
      </w:r>
    </w:p>
    <w:p w14:paraId="532B041B"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Andrews, M., Squire, T.L., Bowen, </w:t>
      </w:r>
      <w:proofErr w:type="gramStart"/>
      <w:r>
        <w:rPr>
          <w:color w:val="000000"/>
        </w:rPr>
        <w:t>C.R.</w:t>
      </w:r>
      <w:proofErr w:type="gramEnd"/>
      <w:r>
        <w:rPr>
          <w:color w:val="000000"/>
        </w:rPr>
        <w:t xml:space="preserve"> and Rollins, M.H. (1998). Low-temperature carbon utilization is regulated by novel gene activity in the heart of a hibernating mammal. 95(14), pp.8392–8397. </w:t>
      </w:r>
      <w:proofErr w:type="spellStart"/>
      <w:proofErr w:type="gramStart"/>
      <w:r>
        <w:rPr>
          <w:color w:val="000000"/>
        </w:rPr>
        <w:t>doi:https</w:t>
      </w:r>
      <w:proofErr w:type="spellEnd"/>
      <w:r>
        <w:rPr>
          <w:color w:val="000000"/>
        </w:rPr>
        <w:t>://doi.org/10.1073/pnas.95.14.8392</w:t>
      </w:r>
      <w:proofErr w:type="gramEnd"/>
      <w:r>
        <w:rPr>
          <w:color w:val="000000"/>
        </w:rPr>
        <w:t>.</w:t>
      </w:r>
    </w:p>
    <w:p w14:paraId="344965DD"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Arendt, J. (2010). Shift work: coping with the biological clock. </w:t>
      </w:r>
      <w:r>
        <w:rPr>
          <w:i/>
          <w:iCs/>
          <w:color w:val="000000"/>
          <w:bdr w:val="single" w:sz="2" w:space="0" w:color="E5E7EB" w:frame="1"/>
        </w:rPr>
        <w:t>Occupational Medicine</w:t>
      </w:r>
      <w:r>
        <w:rPr>
          <w:color w:val="000000"/>
        </w:rPr>
        <w:t xml:space="preserve">, 60(1), pp.10–20. </w:t>
      </w:r>
      <w:proofErr w:type="spellStart"/>
      <w:proofErr w:type="gramStart"/>
      <w:r>
        <w:rPr>
          <w:color w:val="000000"/>
        </w:rPr>
        <w:t>doi:https</w:t>
      </w:r>
      <w:proofErr w:type="spellEnd"/>
      <w:r>
        <w:rPr>
          <w:color w:val="000000"/>
        </w:rPr>
        <w:t>://doi.org/10.1093/</w:t>
      </w:r>
      <w:proofErr w:type="spellStart"/>
      <w:r>
        <w:rPr>
          <w:color w:val="000000"/>
        </w:rPr>
        <w:t>occmed</w:t>
      </w:r>
      <w:proofErr w:type="spellEnd"/>
      <w:r>
        <w:rPr>
          <w:color w:val="000000"/>
        </w:rPr>
        <w:t>/kqp162</w:t>
      </w:r>
      <w:proofErr w:type="gramEnd"/>
      <w:r>
        <w:rPr>
          <w:color w:val="000000"/>
        </w:rPr>
        <w:t>.</w:t>
      </w:r>
    </w:p>
    <w:p w14:paraId="7ED591E5"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Aryal, M., </w:t>
      </w:r>
      <w:proofErr w:type="spellStart"/>
      <w:r>
        <w:rPr>
          <w:color w:val="000000"/>
        </w:rPr>
        <w:t>Vykhodtseva</w:t>
      </w:r>
      <w:proofErr w:type="spellEnd"/>
      <w:r>
        <w:rPr>
          <w:color w:val="000000"/>
        </w:rPr>
        <w:t xml:space="preserve">, N., Zhang, Y.-Z. and McDannold, N. (2015). Multiple sessions of liposomal doxorubicin delivery via focused ultrasound mediated blood–brain barrier </w:t>
      </w:r>
      <w:r>
        <w:rPr>
          <w:color w:val="000000"/>
        </w:rPr>
        <w:lastRenderedPageBreak/>
        <w:t>disruption: A safety study. </w:t>
      </w:r>
      <w:r>
        <w:rPr>
          <w:i/>
          <w:iCs/>
          <w:color w:val="000000"/>
          <w:bdr w:val="single" w:sz="2" w:space="0" w:color="E5E7EB" w:frame="1"/>
        </w:rPr>
        <w:t>Journal of Controlled Release</w:t>
      </w:r>
      <w:r>
        <w:rPr>
          <w:color w:val="000000"/>
        </w:rPr>
        <w:t xml:space="preserve">, 204, pp.60–69. </w:t>
      </w:r>
      <w:proofErr w:type="spellStart"/>
      <w:proofErr w:type="gramStart"/>
      <w:r>
        <w:rPr>
          <w:color w:val="000000"/>
        </w:rPr>
        <w:t>doi:https</w:t>
      </w:r>
      <w:proofErr w:type="spellEnd"/>
      <w:r>
        <w:rPr>
          <w:color w:val="000000"/>
        </w:rPr>
        <w:t>://doi.org/10.1016/j.jconrel.2015.02.033</w:t>
      </w:r>
      <w:proofErr w:type="gramEnd"/>
      <w:r>
        <w:rPr>
          <w:color w:val="000000"/>
        </w:rPr>
        <w:t>.</w:t>
      </w:r>
    </w:p>
    <w:p w14:paraId="624AEA63"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Baek, H., Lockwood, D., Mason, E.J., </w:t>
      </w:r>
      <w:proofErr w:type="spellStart"/>
      <w:r>
        <w:rPr>
          <w:color w:val="000000"/>
        </w:rPr>
        <w:t>Obusez</w:t>
      </w:r>
      <w:proofErr w:type="spellEnd"/>
      <w:r>
        <w:rPr>
          <w:color w:val="000000"/>
        </w:rPr>
        <w:t>, E., Poturalski, M., Rammo, R., Nagel, S.J. and Jones, S.E. (2022). Clinical Intervention Using Focused Ultrasound (FUS) Stimulation of the Brain in Diverse Neurological Disorders. </w:t>
      </w:r>
      <w:r>
        <w:rPr>
          <w:i/>
          <w:iCs/>
          <w:color w:val="000000"/>
          <w:bdr w:val="single" w:sz="2" w:space="0" w:color="E5E7EB" w:frame="1"/>
        </w:rPr>
        <w:t>Frontiers in Neurology</w:t>
      </w:r>
      <w:r>
        <w:rPr>
          <w:color w:val="000000"/>
        </w:rPr>
        <w:t xml:space="preserve">, 13. </w:t>
      </w:r>
      <w:proofErr w:type="spellStart"/>
      <w:proofErr w:type="gramStart"/>
      <w:r>
        <w:rPr>
          <w:color w:val="000000"/>
        </w:rPr>
        <w:t>doi:https</w:t>
      </w:r>
      <w:proofErr w:type="spellEnd"/>
      <w:r>
        <w:rPr>
          <w:color w:val="000000"/>
        </w:rPr>
        <w:t>://doi.org/10.3389/fneur.2022.880814</w:t>
      </w:r>
      <w:proofErr w:type="gramEnd"/>
      <w:r>
        <w:rPr>
          <w:color w:val="000000"/>
        </w:rPr>
        <w:t>.</w:t>
      </w:r>
    </w:p>
    <w:p w14:paraId="6F0EBCE4"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Barnes, B. (1989). Freeze avoidance in a mammal: body temperatures below 0 degree C in an Arctic hibernator. </w:t>
      </w:r>
      <w:r>
        <w:rPr>
          <w:i/>
          <w:iCs/>
          <w:color w:val="000000"/>
          <w:bdr w:val="single" w:sz="2" w:space="0" w:color="E5E7EB" w:frame="1"/>
        </w:rPr>
        <w:t>Science</w:t>
      </w:r>
      <w:r>
        <w:rPr>
          <w:color w:val="000000"/>
        </w:rPr>
        <w:t xml:space="preserve">, 244(4912), pp.1593–1595. </w:t>
      </w:r>
      <w:proofErr w:type="spellStart"/>
      <w:proofErr w:type="gramStart"/>
      <w:r>
        <w:rPr>
          <w:color w:val="000000"/>
        </w:rPr>
        <w:t>doi:https</w:t>
      </w:r>
      <w:proofErr w:type="spellEnd"/>
      <w:r>
        <w:rPr>
          <w:color w:val="000000"/>
        </w:rPr>
        <w:t>://doi.org/10.1126/science.2740905</w:t>
      </w:r>
      <w:proofErr w:type="gramEnd"/>
      <w:r>
        <w:rPr>
          <w:color w:val="000000"/>
        </w:rPr>
        <w:t>.</w:t>
      </w:r>
    </w:p>
    <w:p w14:paraId="23716A5F"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Bartels, M. (2021). </w:t>
      </w:r>
      <w:r>
        <w:rPr>
          <w:i/>
          <w:iCs/>
          <w:color w:val="000000"/>
          <w:bdr w:val="single" w:sz="2" w:space="0" w:color="E5E7EB" w:frame="1"/>
        </w:rPr>
        <w:t>The Kardashev scale: Classifying alien civilizations</w:t>
      </w:r>
      <w:r>
        <w:rPr>
          <w:color w:val="000000"/>
        </w:rPr>
        <w:t>. [online] Space.com. Available at: https://www.space.com/kardashev-scale.</w:t>
      </w:r>
    </w:p>
    <w:p w14:paraId="510A7595"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Boyden, E.S., Zhang, F., Bamberg, E., Nagel, G. and </w:t>
      </w:r>
      <w:proofErr w:type="spellStart"/>
      <w:r>
        <w:rPr>
          <w:color w:val="000000"/>
        </w:rPr>
        <w:t>Deisseroth</w:t>
      </w:r>
      <w:proofErr w:type="spellEnd"/>
      <w:r>
        <w:rPr>
          <w:color w:val="000000"/>
        </w:rPr>
        <w:t>, K. (2005). Millisecond-timescale, genetically targeted optical control of neural activity. </w:t>
      </w:r>
      <w:r>
        <w:rPr>
          <w:i/>
          <w:iCs/>
          <w:color w:val="000000"/>
          <w:bdr w:val="single" w:sz="2" w:space="0" w:color="E5E7EB" w:frame="1"/>
        </w:rPr>
        <w:t>Nature Neuroscience</w:t>
      </w:r>
      <w:r>
        <w:rPr>
          <w:color w:val="000000"/>
        </w:rPr>
        <w:t xml:space="preserve">, 8(9), pp.1263–1268. </w:t>
      </w:r>
      <w:proofErr w:type="spellStart"/>
      <w:proofErr w:type="gramStart"/>
      <w:r>
        <w:rPr>
          <w:color w:val="000000"/>
        </w:rPr>
        <w:t>doi:https</w:t>
      </w:r>
      <w:proofErr w:type="spellEnd"/>
      <w:r>
        <w:rPr>
          <w:color w:val="000000"/>
        </w:rPr>
        <w:t>://doi.org/10.1038/nn1525</w:t>
      </w:r>
      <w:proofErr w:type="gramEnd"/>
      <w:r>
        <w:rPr>
          <w:color w:val="000000"/>
        </w:rPr>
        <w:t>.</w:t>
      </w:r>
    </w:p>
    <w:p w14:paraId="194DC261"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Cahill, T., da Silveira, W.A., Renaud, L., Williamson, T., Wang, H., Chung, D., Overton, I., Chan, S.S.L. and Hardiman, G. (2021). Induced Torpor as a Countermeasure for Low Dose Radiation Exposure in a Zebrafish Model. </w:t>
      </w:r>
      <w:r>
        <w:rPr>
          <w:i/>
          <w:iCs/>
          <w:color w:val="000000"/>
          <w:bdr w:val="single" w:sz="2" w:space="0" w:color="E5E7EB" w:frame="1"/>
        </w:rPr>
        <w:t>Cells</w:t>
      </w:r>
      <w:r>
        <w:rPr>
          <w:color w:val="000000"/>
        </w:rPr>
        <w:t xml:space="preserve">, [online] 10(4), p.906. </w:t>
      </w:r>
      <w:proofErr w:type="spellStart"/>
      <w:proofErr w:type="gramStart"/>
      <w:r>
        <w:rPr>
          <w:color w:val="000000"/>
        </w:rPr>
        <w:t>doi:https</w:t>
      </w:r>
      <w:proofErr w:type="spellEnd"/>
      <w:r>
        <w:rPr>
          <w:color w:val="000000"/>
        </w:rPr>
        <w:t>://doi.org/10.3390/cells10040906</w:t>
      </w:r>
      <w:proofErr w:type="gramEnd"/>
      <w:r>
        <w:rPr>
          <w:color w:val="000000"/>
        </w:rPr>
        <w:t>.</w:t>
      </w:r>
    </w:p>
    <w:p w14:paraId="5726B045"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Cell Signaling Technology. (n.d.). </w:t>
      </w:r>
      <w:proofErr w:type="spellStart"/>
      <w:r>
        <w:rPr>
          <w:i/>
          <w:iCs/>
          <w:color w:val="000000"/>
          <w:bdr w:val="single" w:sz="2" w:space="0" w:color="E5E7EB" w:frame="1"/>
        </w:rPr>
        <w:t>PathScan</w:t>
      </w:r>
      <w:proofErr w:type="spellEnd"/>
      <w:r>
        <w:rPr>
          <w:i/>
          <w:iCs/>
          <w:color w:val="000000"/>
          <w:bdr w:val="single" w:sz="2" w:space="0" w:color="E5E7EB" w:frame="1"/>
        </w:rPr>
        <w:t>® ELISA (Enzyme-Linked Immunosorbent Assay) Kits</w:t>
      </w:r>
      <w:r>
        <w:rPr>
          <w:color w:val="000000"/>
        </w:rPr>
        <w:t>. [online] Available at: https://www.cellsignal.com/applications/elisa/pathscan-elisa-kits [Accessed 14 May 2024].</w:t>
      </w:r>
    </w:p>
    <w:p w14:paraId="02452747"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proofErr w:type="spellStart"/>
      <w:r>
        <w:rPr>
          <w:color w:val="000000"/>
        </w:rPr>
        <w:t>Choukèr</w:t>
      </w:r>
      <w:proofErr w:type="spellEnd"/>
      <w:r>
        <w:rPr>
          <w:color w:val="000000"/>
        </w:rPr>
        <w:t xml:space="preserve">, A., Bereiter-Hahn, J., Singer, D. and </w:t>
      </w:r>
      <w:proofErr w:type="spellStart"/>
      <w:r>
        <w:rPr>
          <w:color w:val="000000"/>
        </w:rPr>
        <w:t>Heldmaier</w:t>
      </w:r>
      <w:proofErr w:type="spellEnd"/>
      <w:r>
        <w:rPr>
          <w:color w:val="000000"/>
        </w:rPr>
        <w:t>, G. (2018). Hibernating astronauts—science or fiction? </w:t>
      </w:r>
      <w:proofErr w:type="spellStart"/>
      <w:r>
        <w:rPr>
          <w:i/>
          <w:iCs/>
          <w:color w:val="000000"/>
          <w:bdr w:val="single" w:sz="2" w:space="0" w:color="E5E7EB" w:frame="1"/>
        </w:rPr>
        <w:t>Pflügers</w:t>
      </w:r>
      <w:proofErr w:type="spellEnd"/>
      <w:r>
        <w:rPr>
          <w:i/>
          <w:iCs/>
          <w:color w:val="000000"/>
          <w:bdr w:val="single" w:sz="2" w:space="0" w:color="E5E7EB" w:frame="1"/>
        </w:rPr>
        <w:t xml:space="preserve"> Archiv - European Journal of Physiology</w:t>
      </w:r>
      <w:r>
        <w:rPr>
          <w:color w:val="000000"/>
        </w:rPr>
        <w:t xml:space="preserve">, 471(6), pp.819–828. </w:t>
      </w:r>
      <w:proofErr w:type="spellStart"/>
      <w:proofErr w:type="gramStart"/>
      <w:r>
        <w:rPr>
          <w:color w:val="000000"/>
        </w:rPr>
        <w:t>doi:https</w:t>
      </w:r>
      <w:proofErr w:type="spellEnd"/>
      <w:r>
        <w:rPr>
          <w:color w:val="000000"/>
        </w:rPr>
        <w:t>://doi.org/10.1007/s00424-018-2244-7</w:t>
      </w:r>
      <w:proofErr w:type="gramEnd"/>
      <w:r>
        <w:rPr>
          <w:color w:val="000000"/>
        </w:rPr>
        <w:t>.</w:t>
      </w:r>
    </w:p>
    <w:p w14:paraId="32008AF6"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Christou, N., Auger, C., Serge Battu, Fabrice </w:t>
      </w:r>
      <w:proofErr w:type="spellStart"/>
      <w:r>
        <w:rPr>
          <w:color w:val="000000"/>
        </w:rPr>
        <w:t>Lalloué</w:t>
      </w:r>
      <w:proofErr w:type="spellEnd"/>
      <w:r>
        <w:rPr>
          <w:color w:val="000000"/>
        </w:rPr>
        <w:t xml:space="preserve">, Marie-Odile </w:t>
      </w:r>
      <w:proofErr w:type="spellStart"/>
      <w:r>
        <w:rPr>
          <w:color w:val="000000"/>
        </w:rPr>
        <w:t>Jauberteau</w:t>
      </w:r>
      <w:proofErr w:type="spellEnd"/>
      <w:r>
        <w:rPr>
          <w:color w:val="000000"/>
        </w:rPr>
        <w:t xml:space="preserve">-Marchan, Céline </w:t>
      </w:r>
      <w:proofErr w:type="spellStart"/>
      <w:r>
        <w:rPr>
          <w:color w:val="000000"/>
        </w:rPr>
        <w:t>Hervieu</w:t>
      </w:r>
      <w:proofErr w:type="spellEnd"/>
      <w:r>
        <w:rPr>
          <w:color w:val="000000"/>
        </w:rPr>
        <w:t xml:space="preserve">, Verdier, M. and </w:t>
      </w:r>
      <w:proofErr w:type="spellStart"/>
      <w:r>
        <w:rPr>
          <w:color w:val="000000"/>
        </w:rPr>
        <w:t>Mathonnet</w:t>
      </w:r>
      <w:proofErr w:type="spellEnd"/>
      <w:r>
        <w:rPr>
          <w:color w:val="000000"/>
        </w:rPr>
        <w:t>, M. (2021). Intraperitoneal Chemotherapy for Peritoneal Metastases: Technical Innovations, Preclinical and Clinical Advances and Future Perspectives. </w:t>
      </w:r>
      <w:r>
        <w:rPr>
          <w:i/>
          <w:iCs/>
          <w:color w:val="000000"/>
          <w:bdr w:val="single" w:sz="2" w:space="0" w:color="E5E7EB" w:frame="1"/>
        </w:rPr>
        <w:t>Biology</w:t>
      </w:r>
      <w:r>
        <w:rPr>
          <w:color w:val="000000"/>
        </w:rPr>
        <w:t xml:space="preserve">, 10(3), pp.225–225. </w:t>
      </w:r>
      <w:proofErr w:type="spellStart"/>
      <w:proofErr w:type="gramStart"/>
      <w:r>
        <w:rPr>
          <w:color w:val="000000"/>
        </w:rPr>
        <w:t>doi:https</w:t>
      </w:r>
      <w:proofErr w:type="spellEnd"/>
      <w:r>
        <w:rPr>
          <w:color w:val="000000"/>
        </w:rPr>
        <w:t>://doi.org/10.3390/biology10030225</w:t>
      </w:r>
      <w:proofErr w:type="gramEnd"/>
      <w:r>
        <w:rPr>
          <w:color w:val="000000"/>
        </w:rPr>
        <w:t>.</w:t>
      </w:r>
    </w:p>
    <w:p w14:paraId="2A040A92" w14:textId="23B7E993" w:rsidR="006B3A1F" w:rsidRPr="006B3A1F" w:rsidRDefault="006B3A1F" w:rsidP="006B3A1F">
      <w:pPr>
        <w:pStyle w:val="NormalWeb"/>
        <w:spacing w:before="0" w:beforeAutospacing="0" w:after="240" w:afterAutospacing="0" w:line="360" w:lineRule="auto"/>
      </w:pPr>
      <w:r>
        <w:t xml:space="preserve">Clarivate (2023). </w:t>
      </w:r>
      <w:r>
        <w:rPr>
          <w:i/>
          <w:iCs/>
        </w:rPr>
        <w:t>Web of Science Platform</w:t>
      </w:r>
      <w:r>
        <w:t>. [online] Clarivate. Available at: https://clarivate.com/products/scientific-and-academic-research/research-discovery-and-workflow-solutions/webofscience-platform/.</w:t>
      </w:r>
    </w:p>
    <w:p w14:paraId="59DFD3BD"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lastRenderedPageBreak/>
        <w:t>Costello, R.B., Lentino, C.V., Boyd, C.C., O’Connell, M.L., Crawford, C.C., Sprengel, M.L. and Deuster, P.A. (2014). The effectiveness of melatonin for promoting healthy sleep: a rapid evidence assessment of the literature. </w:t>
      </w:r>
      <w:r>
        <w:rPr>
          <w:i/>
          <w:iCs/>
          <w:color w:val="000000"/>
          <w:bdr w:val="single" w:sz="2" w:space="0" w:color="E5E7EB" w:frame="1"/>
        </w:rPr>
        <w:t>Nutrition Journal</w:t>
      </w:r>
      <w:r>
        <w:rPr>
          <w:color w:val="000000"/>
        </w:rPr>
        <w:t xml:space="preserve">, [online] 13(1). </w:t>
      </w:r>
      <w:proofErr w:type="spellStart"/>
      <w:proofErr w:type="gramStart"/>
      <w:r>
        <w:rPr>
          <w:color w:val="000000"/>
        </w:rPr>
        <w:t>doi:https</w:t>
      </w:r>
      <w:proofErr w:type="spellEnd"/>
      <w:r>
        <w:rPr>
          <w:color w:val="000000"/>
        </w:rPr>
        <w:t>://doi.org/10.1186/1475-2891-13-106</w:t>
      </w:r>
      <w:proofErr w:type="gramEnd"/>
      <w:r>
        <w:rPr>
          <w:color w:val="000000"/>
        </w:rPr>
        <w:t>.</w:t>
      </w:r>
    </w:p>
    <w:p w14:paraId="641456A9" w14:textId="2EA60FDD" w:rsidR="00400678" w:rsidRPr="00400678" w:rsidRDefault="00400678" w:rsidP="00400678">
      <w:pPr>
        <w:pStyle w:val="NormalWeb"/>
        <w:spacing w:before="0" w:beforeAutospacing="0" w:after="240" w:afterAutospacing="0" w:line="360" w:lineRule="auto"/>
      </w:pPr>
      <w:r>
        <w:t xml:space="preserve">Crawford, P. (2021). Editorial Perspective: Cabin fever – the impact of lockdown on children and young people. </w:t>
      </w:r>
      <w:r>
        <w:rPr>
          <w:i/>
          <w:iCs/>
        </w:rPr>
        <w:t>Child and Adolescent Mental Health</w:t>
      </w:r>
      <w:r>
        <w:t xml:space="preserve">, 26(2). </w:t>
      </w:r>
      <w:proofErr w:type="spellStart"/>
      <w:proofErr w:type="gramStart"/>
      <w:r>
        <w:t>doi:https</w:t>
      </w:r>
      <w:proofErr w:type="spellEnd"/>
      <w:r>
        <w:t>://doi.org/10.1111/camh.12458</w:t>
      </w:r>
      <w:proofErr w:type="gramEnd"/>
      <w:r>
        <w:t>.</w:t>
      </w:r>
    </w:p>
    <w:p w14:paraId="7ACAD85E"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de Bree, E., Michelakis, D., Stamatiou, D., Romanos, J. and Zoras, O. (2017). Pharmacological principles of intraperitoneal and bidirectional chemotherapy. </w:t>
      </w:r>
      <w:r>
        <w:rPr>
          <w:i/>
          <w:iCs/>
          <w:color w:val="000000"/>
          <w:bdr w:val="single" w:sz="2" w:space="0" w:color="E5E7EB" w:frame="1"/>
        </w:rPr>
        <w:t>Pleura and Peritoneum</w:t>
      </w:r>
      <w:r>
        <w:rPr>
          <w:color w:val="000000"/>
        </w:rPr>
        <w:t xml:space="preserve">, 2(2). </w:t>
      </w:r>
      <w:proofErr w:type="spellStart"/>
      <w:proofErr w:type="gramStart"/>
      <w:r>
        <w:rPr>
          <w:color w:val="000000"/>
        </w:rPr>
        <w:t>doi:https</w:t>
      </w:r>
      <w:proofErr w:type="spellEnd"/>
      <w:r>
        <w:rPr>
          <w:color w:val="000000"/>
        </w:rPr>
        <w:t>://doi.org/10.1515/pp-2017-0010</w:t>
      </w:r>
      <w:proofErr w:type="gramEnd"/>
      <w:r>
        <w:rPr>
          <w:color w:val="000000"/>
        </w:rPr>
        <w:t>.</w:t>
      </w:r>
    </w:p>
    <w:p w14:paraId="52DB7EC4"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Evans, T. (2013). The Safe Use of Ultrasound in Medical Diagnosis (Third Edition). </w:t>
      </w:r>
      <w:r>
        <w:rPr>
          <w:i/>
          <w:iCs/>
          <w:color w:val="000000"/>
          <w:bdr w:val="single" w:sz="2" w:space="0" w:color="E5E7EB" w:frame="1"/>
        </w:rPr>
        <w:t>Ultrasound in Medicine &amp; Biology</w:t>
      </w:r>
      <w:r>
        <w:rPr>
          <w:color w:val="000000"/>
        </w:rPr>
        <w:t xml:space="preserve">, [online] 39(10), p.1930. </w:t>
      </w:r>
      <w:proofErr w:type="spellStart"/>
      <w:proofErr w:type="gramStart"/>
      <w:r>
        <w:rPr>
          <w:color w:val="000000"/>
        </w:rPr>
        <w:t>doi:https</w:t>
      </w:r>
      <w:proofErr w:type="spellEnd"/>
      <w:r>
        <w:rPr>
          <w:color w:val="000000"/>
        </w:rPr>
        <w:t>://doi.org/10.1016/j.ultrasmedbio.2013.04.020</w:t>
      </w:r>
      <w:proofErr w:type="gramEnd"/>
      <w:r>
        <w:rPr>
          <w:color w:val="000000"/>
        </w:rPr>
        <w:t>.</w:t>
      </w:r>
    </w:p>
    <w:p w14:paraId="499AFF57"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Feng, Ni Y. and Bass, Andrew H. (2016). ‘Singing’ Fish Rely on Circadian Rhythm and Melatonin for the Timing of Nocturnal Courtship Vocalization. </w:t>
      </w:r>
      <w:r>
        <w:rPr>
          <w:i/>
          <w:iCs/>
          <w:color w:val="000000"/>
          <w:bdr w:val="single" w:sz="2" w:space="0" w:color="E5E7EB" w:frame="1"/>
        </w:rPr>
        <w:t>Current Biology</w:t>
      </w:r>
      <w:r>
        <w:rPr>
          <w:color w:val="000000"/>
        </w:rPr>
        <w:t xml:space="preserve">, 26(19), pp.2681–2689. </w:t>
      </w:r>
      <w:proofErr w:type="spellStart"/>
      <w:proofErr w:type="gramStart"/>
      <w:r>
        <w:rPr>
          <w:color w:val="000000"/>
        </w:rPr>
        <w:t>doi:https</w:t>
      </w:r>
      <w:proofErr w:type="spellEnd"/>
      <w:r>
        <w:rPr>
          <w:color w:val="000000"/>
        </w:rPr>
        <w:t>://doi.org/10.1016/j.cub.2016.07.079</w:t>
      </w:r>
      <w:proofErr w:type="gramEnd"/>
      <w:r>
        <w:rPr>
          <w:color w:val="000000"/>
        </w:rPr>
        <w:t>.</w:t>
      </w:r>
    </w:p>
    <w:p w14:paraId="5A429A26"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Findlay‐Robinson, R., </w:t>
      </w:r>
      <w:proofErr w:type="spellStart"/>
      <w:r>
        <w:rPr>
          <w:color w:val="000000"/>
        </w:rPr>
        <w:t>Deecke</w:t>
      </w:r>
      <w:proofErr w:type="spellEnd"/>
      <w:r>
        <w:rPr>
          <w:color w:val="000000"/>
        </w:rPr>
        <w:t>, V.B., Weatherall, A. and Hill, D.L. (2023). Effects of climate change on life‐history traits in hibernating mammals. </w:t>
      </w:r>
      <w:r>
        <w:rPr>
          <w:i/>
          <w:iCs/>
          <w:color w:val="000000"/>
          <w:bdr w:val="single" w:sz="2" w:space="0" w:color="E5E7EB" w:frame="1"/>
        </w:rPr>
        <w:t>Mammal Review</w:t>
      </w:r>
      <w:r>
        <w:rPr>
          <w:color w:val="000000"/>
        </w:rPr>
        <w:t xml:space="preserve">, 53(2). </w:t>
      </w:r>
      <w:proofErr w:type="spellStart"/>
      <w:proofErr w:type="gramStart"/>
      <w:r>
        <w:rPr>
          <w:color w:val="000000"/>
        </w:rPr>
        <w:t>doi:https</w:t>
      </w:r>
      <w:proofErr w:type="spellEnd"/>
      <w:r>
        <w:rPr>
          <w:color w:val="000000"/>
        </w:rPr>
        <w:t>://doi.org/10.1111/mam.12308</w:t>
      </w:r>
      <w:proofErr w:type="gramEnd"/>
      <w:r>
        <w:rPr>
          <w:color w:val="000000"/>
        </w:rPr>
        <w:t>.</w:t>
      </w:r>
    </w:p>
    <w:p w14:paraId="48209313"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Fukuda, A., Nakanishi, Y., T. Kumada and Furukawa, T. (2013). Multimodal GABAA Receptor Functions on Cell Development. </w:t>
      </w:r>
      <w:r>
        <w:rPr>
          <w:i/>
          <w:iCs/>
          <w:color w:val="000000"/>
          <w:bdr w:val="single" w:sz="2" w:space="0" w:color="E5E7EB" w:frame="1"/>
        </w:rPr>
        <w:t>Elsevier eBooks</w:t>
      </w:r>
      <w:r>
        <w:rPr>
          <w:color w:val="000000"/>
        </w:rPr>
        <w:t xml:space="preserve">, pp.921–939. </w:t>
      </w:r>
      <w:proofErr w:type="spellStart"/>
      <w:proofErr w:type="gramStart"/>
      <w:r>
        <w:rPr>
          <w:color w:val="000000"/>
        </w:rPr>
        <w:t>doi:https</w:t>
      </w:r>
      <w:proofErr w:type="spellEnd"/>
      <w:r>
        <w:rPr>
          <w:color w:val="000000"/>
        </w:rPr>
        <w:t>://doi.org/10.1016/b978-0-12-397266-8.00152-6</w:t>
      </w:r>
      <w:proofErr w:type="gramEnd"/>
      <w:r>
        <w:rPr>
          <w:color w:val="000000"/>
        </w:rPr>
        <w:t>.</w:t>
      </w:r>
    </w:p>
    <w:p w14:paraId="24B70FA1"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Giroud, S., Perret, M., Stein, P., Joëlle </w:t>
      </w:r>
      <w:proofErr w:type="spellStart"/>
      <w:r>
        <w:rPr>
          <w:color w:val="000000"/>
        </w:rPr>
        <w:t>Goudable</w:t>
      </w:r>
      <w:proofErr w:type="spellEnd"/>
      <w:r>
        <w:rPr>
          <w:color w:val="000000"/>
        </w:rPr>
        <w:t xml:space="preserve">, Fabienne </w:t>
      </w:r>
      <w:proofErr w:type="spellStart"/>
      <w:r>
        <w:rPr>
          <w:color w:val="000000"/>
        </w:rPr>
        <w:t>Aujard</w:t>
      </w:r>
      <w:proofErr w:type="spellEnd"/>
      <w:r>
        <w:rPr>
          <w:color w:val="000000"/>
        </w:rPr>
        <w:t xml:space="preserve">, Gilbert, C., Jean Patrice Robin, Yvon Le Maho, Alexandre Zahariev, Blanc, </w:t>
      </w:r>
      <w:proofErr w:type="gramStart"/>
      <w:r>
        <w:rPr>
          <w:color w:val="000000"/>
        </w:rPr>
        <w:t>S.</w:t>
      </w:r>
      <w:proofErr w:type="gramEnd"/>
      <w:r>
        <w:rPr>
          <w:color w:val="000000"/>
        </w:rPr>
        <w:t xml:space="preserve"> and Iman </w:t>
      </w:r>
      <w:proofErr w:type="spellStart"/>
      <w:r>
        <w:rPr>
          <w:color w:val="000000"/>
        </w:rPr>
        <w:t>Momken</w:t>
      </w:r>
      <w:proofErr w:type="spellEnd"/>
      <w:r>
        <w:rPr>
          <w:color w:val="000000"/>
        </w:rPr>
        <w:t xml:space="preserve"> (2010). The Grey Mouse Lemur Uses Season-Dependent Fat or Protein Sparing Strategies to Face Chronic Food Restriction. </w:t>
      </w:r>
      <w:proofErr w:type="spellStart"/>
      <w:r>
        <w:rPr>
          <w:i/>
          <w:iCs/>
          <w:color w:val="000000"/>
          <w:bdr w:val="single" w:sz="2" w:space="0" w:color="E5E7EB" w:frame="1"/>
        </w:rPr>
        <w:t>PloS</w:t>
      </w:r>
      <w:proofErr w:type="spellEnd"/>
      <w:r>
        <w:rPr>
          <w:i/>
          <w:iCs/>
          <w:color w:val="000000"/>
          <w:bdr w:val="single" w:sz="2" w:space="0" w:color="E5E7EB" w:frame="1"/>
        </w:rPr>
        <w:t xml:space="preserve"> one</w:t>
      </w:r>
      <w:r>
        <w:rPr>
          <w:color w:val="000000"/>
        </w:rPr>
        <w:t xml:space="preserve">, 5(1), </w:t>
      </w:r>
      <w:proofErr w:type="gramStart"/>
      <w:r>
        <w:rPr>
          <w:color w:val="000000"/>
        </w:rPr>
        <w:t>pp.e</w:t>
      </w:r>
      <w:proofErr w:type="gramEnd"/>
      <w:r>
        <w:rPr>
          <w:color w:val="000000"/>
        </w:rPr>
        <w:t xml:space="preserve">8823–e8823. </w:t>
      </w:r>
      <w:proofErr w:type="spellStart"/>
      <w:proofErr w:type="gramStart"/>
      <w:r>
        <w:rPr>
          <w:color w:val="000000"/>
        </w:rPr>
        <w:t>doi:https</w:t>
      </w:r>
      <w:proofErr w:type="spellEnd"/>
      <w:r>
        <w:rPr>
          <w:color w:val="000000"/>
        </w:rPr>
        <w:t>://doi.org/10.1371/journal.pone.0008823</w:t>
      </w:r>
      <w:proofErr w:type="gramEnd"/>
      <w:r>
        <w:rPr>
          <w:color w:val="000000"/>
        </w:rPr>
        <w:t>.</w:t>
      </w:r>
    </w:p>
    <w:p w14:paraId="1DDF5128"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Gong, S., Zheng, C., Doughty, M.L., </w:t>
      </w:r>
      <w:proofErr w:type="spellStart"/>
      <w:r>
        <w:rPr>
          <w:color w:val="000000"/>
        </w:rPr>
        <w:t>Losos</w:t>
      </w:r>
      <w:proofErr w:type="spellEnd"/>
      <w:r>
        <w:rPr>
          <w:color w:val="000000"/>
        </w:rPr>
        <w:t xml:space="preserve">, K., </w:t>
      </w:r>
      <w:proofErr w:type="spellStart"/>
      <w:r>
        <w:rPr>
          <w:color w:val="000000"/>
        </w:rPr>
        <w:t>Didkovsky</w:t>
      </w:r>
      <w:proofErr w:type="spellEnd"/>
      <w:r>
        <w:rPr>
          <w:color w:val="000000"/>
        </w:rPr>
        <w:t xml:space="preserve">, N., </w:t>
      </w:r>
      <w:proofErr w:type="spellStart"/>
      <w:r>
        <w:rPr>
          <w:color w:val="000000"/>
        </w:rPr>
        <w:t>Schambra</w:t>
      </w:r>
      <w:proofErr w:type="spellEnd"/>
      <w:r>
        <w:rPr>
          <w:color w:val="000000"/>
        </w:rPr>
        <w:t>, U.B., Nowak, N.J., Joyner, A., Leblanc, G., Hatten, M.E. and Heintz, N. (2003). A gene expression atlas of the central nervous system based on bacterial artificial chromosomes. </w:t>
      </w:r>
      <w:r>
        <w:rPr>
          <w:i/>
          <w:iCs/>
          <w:color w:val="000000"/>
          <w:bdr w:val="single" w:sz="2" w:space="0" w:color="E5E7EB" w:frame="1"/>
        </w:rPr>
        <w:t>Nature</w:t>
      </w:r>
      <w:r>
        <w:rPr>
          <w:color w:val="000000"/>
        </w:rPr>
        <w:t xml:space="preserve">, [online] 425(6961), pp.917–925. </w:t>
      </w:r>
      <w:proofErr w:type="spellStart"/>
      <w:proofErr w:type="gramStart"/>
      <w:r>
        <w:rPr>
          <w:color w:val="000000"/>
        </w:rPr>
        <w:t>doi:https</w:t>
      </w:r>
      <w:proofErr w:type="spellEnd"/>
      <w:r>
        <w:rPr>
          <w:color w:val="000000"/>
        </w:rPr>
        <w:t>://doi.org/10.1038/nature02033</w:t>
      </w:r>
      <w:proofErr w:type="gramEnd"/>
      <w:r>
        <w:rPr>
          <w:color w:val="000000"/>
        </w:rPr>
        <w:t>.</w:t>
      </w:r>
    </w:p>
    <w:p w14:paraId="1B3931D1"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lastRenderedPageBreak/>
        <w:t xml:space="preserve">Horii, Y., </w:t>
      </w:r>
      <w:proofErr w:type="spellStart"/>
      <w:r>
        <w:rPr>
          <w:color w:val="000000"/>
        </w:rPr>
        <w:t>Okadera</w:t>
      </w:r>
      <w:proofErr w:type="spellEnd"/>
      <w:r>
        <w:rPr>
          <w:color w:val="000000"/>
        </w:rPr>
        <w:t>, K., Miyawaki, S., Shiina, T. and Shimizu, Y. (2022). Suncus murinus as a novel model animal that is suitable for elucidating the mechanism of daily torpor. </w:t>
      </w:r>
      <w:r>
        <w:rPr>
          <w:i/>
          <w:iCs/>
          <w:color w:val="000000"/>
          <w:bdr w:val="single" w:sz="2" w:space="0" w:color="E5E7EB" w:frame="1"/>
        </w:rPr>
        <w:t>Biomedical Research</w:t>
      </w:r>
      <w:r>
        <w:rPr>
          <w:color w:val="000000"/>
        </w:rPr>
        <w:t xml:space="preserve">, [online] 43(2), pp.53–57. </w:t>
      </w:r>
      <w:proofErr w:type="spellStart"/>
      <w:proofErr w:type="gramStart"/>
      <w:r>
        <w:rPr>
          <w:color w:val="000000"/>
        </w:rPr>
        <w:t>doi:https</w:t>
      </w:r>
      <w:proofErr w:type="spellEnd"/>
      <w:r>
        <w:rPr>
          <w:color w:val="000000"/>
        </w:rPr>
        <w:t>://doi.org/10.2220/biomedres.43.53</w:t>
      </w:r>
      <w:proofErr w:type="gramEnd"/>
      <w:r>
        <w:rPr>
          <w:color w:val="000000"/>
        </w:rPr>
        <w:t>.</w:t>
      </w:r>
    </w:p>
    <w:p w14:paraId="7C38E0EF"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ISHII, K., UCHINO, M., KUWAHARA, M., TSUBONE, H. and EBUKURO, S. (2002). Diurnal Fluctuations of Heart Rate, Body Temperature and Locomotor Activity in the House Musk Shrew (Suncus murinus). </w:t>
      </w:r>
      <w:r>
        <w:rPr>
          <w:i/>
          <w:iCs/>
          <w:color w:val="000000"/>
          <w:bdr w:val="single" w:sz="2" w:space="0" w:color="E5E7EB" w:frame="1"/>
        </w:rPr>
        <w:t>Experimental Animals</w:t>
      </w:r>
      <w:r>
        <w:rPr>
          <w:color w:val="000000"/>
        </w:rPr>
        <w:t xml:space="preserve">, 51(1), pp.57–62. </w:t>
      </w:r>
      <w:proofErr w:type="spellStart"/>
      <w:proofErr w:type="gramStart"/>
      <w:r>
        <w:rPr>
          <w:color w:val="000000"/>
        </w:rPr>
        <w:t>doi:https</w:t>
      </w:r>
      <w:proofErr w:type="spellEnd"/>
      <w:r>
        <w:rPr>
          <w:color w:val="000000"/>
        </w:rPr>
        <w:t>://doi.org/10.1538/expanim.51.57</w:t>
      </w:r>
      <w:proofErr w:type="gramEnd"/>
      <w:r>
        <w:rPr>
          <w:color w:val="000000"/>
        </w:rPr>
        <w:t>.</w:t>
      </w:r>
    </w:p>
    <w:p w14:paraId="2D1A3201"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Jiang, Y., Luo, L., Gustafson, E.J., Yadav, D., Laverty, M., Murgolo, N.J., Galya </w:t>
      </w:r>
      <w:proofErr w:type="spellStart"/>
      <w:r>
        <w:rPr>
          <w:color w:val="000000"/>
        </w:rPr>
        <w:t>Vassileva</w:t>
      </w:r>
      <w:proofErr w:type="spellEnd"/>
      <w:r>
        <w:rPr>
          <w:color w:val="000000"/>
        </w:rPr>
        <w:t>, Zeng, M., Laz, T.M., Behan, J., Qiu, P., Wang, L., Wang, S., Bayne, M.L., Greene, J.A., Monsma, F.J. and Zhang, F. (2003). Identification and Characterization of a Novel RF-amide Peptide Ligand for Orphan G-protein-coupled Receptor SP9155. </w:t>
      </w:r>
      <w:r>
        <w:rPr>
          <w:i/>
          <w:iCs/>
          <w:color w:val="000000"/>
          <w:bdr w:val="single" w:sz="2" w:space="0" w:color="E5E7EB" w:frame="1"/>
        </w:rPr>
        <w:t>Journal of Biological Chemistry</w:t>
      </w:r>
      <w:r>
        <w:rPr>
          <w:color w:val="000000"/>
        </w:rPr>
        <w:t xml:space="preserve">, 278(30), pp.27652–27657. </w:t>
      </w:r>
      <w:proofErr w:type="spellStart"/>
      <w:proofErr w:type="gramStart"/>
      <w:r>
        <w:rPr>
          <w:color w:val="000000"/>
        </w:rPr>
        <w:t>doi:https</w:t>
      </w:r>
      <w:proofErr w:type="spellEnd"/>
      <w:r>
        <w:rPr>
          <w:color w:val="000000"/>
        </w:rPr>
        <w:t>://doi.org/10.1074/jbc.m302945200</w:t>
      </w:r>
      <w:proofErr w:type="gramEnd"/>
      <w:r>
        <w:rPr>
          <w:color w:val="000000"/>
        </w:rPr>
        <w:t>.</w:t>
      </w:r>
    </w:p>
    <w:p w14:paraId="60FD0988"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Kalman, D., Colker, C.M., </w:t>
      </w:r>
      <w:proofErr w:type="spellStart"/>
      <w:r>
        <w:rPr>
          <w:color w:val="000000"/>
        </w:rPr>
        <w:t>Wilets</w:t>
      </w:r>
      <w:proofErr w:type="spellEnd"/>
      <w:r>
        <w:rPr>
          <w:color w:val="000000"/>
        </w:rPr>
        <w:t>, I., Roufs, J.B. and Antonio, J. (1999). The effects of pyruvate supplementation on body composition in overweight individuals. </w:t>
      </w:r>
      <w:r>
        <w:rPr>
          <w:i/>
          <w:iCs/>
          <w:color w:val="000000"/>
          <w:bdr w:val="single" w:sz="2" w:space="0" w:color="E5E7EB" w:frame="1"/>
        </w:rPr>
        <w:t>Nutrition</w:t>
      </w:r>
      <w:r>
        <w:rPr>
          <w:color w:val="000000"/>
        </w:rPr>
        <w:t xml:space="preserve">, 15(5), pp.337–340. </w:t>
      </w:r>
      <w:proofErr w:type="spellStart"/>
      <w:proofErr w:type="gramStart"/>
      <w:r>
        <w:rPr>
          <w:color w:val="000000"/>
        </w:rPr>
        <w:t>doi:https</w:t>
      </w:r>
      <w:proofErr w:type="spellEnd"/>
      <w:r>
        <w:rPr>
          <w:color w:val="000000"/>
        </w:rPr>
        <w:t>://doi.org/10.1016/s0899-9007(99)00034-9</w:t>
      </w:r>
      <w:proofErr w:type="gramEnd"/>
      <w:r>
        <w:rPr>
          <w:color w:val="000000"/>
        </w:rPr>
        <w:t>.</w:t>
      </w:r>
    </w:p>
    <w:p w14:paraId="666396F2"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proofErr w:type="spellStart"/>
      <w:r>
        <w:rPr>
          <w:color w:val="000000"/>
        </w:rPr>
        <w:t>Klibanov</w:t>
      </w:r>
      <w:proofErr w:type="spellEnd"/>
      <w:r>
        <w:rPr>
          <w:color w:val="000000"/>
        </w:rPr>
        <w:t>, A.L. and McDannold, N.J. (2019). Moving toward Noninvasive, Focused Ultrasound Therapeutic Delivery of Drugs in the Brain: Prolonged Opening of Blood-Brain Barrier May Not Be Needed. </w:t>
      </w:r>
      <w:r>
        <w:rPr>
          <w:i/>
          <w:iCs/>
          <w:color w:val="000000"/>
          <w:bdr w:val="single" w:sz="2" w:space="0" w:color="E5E7EB" w:frame="1"/>
        </w:rPr>
        <w:t>Radiology</w:t>
      </w:r>
      <w:r>
        <w:rPr>
          <w:color w:val="000000"/>
        </w:rPr>
        <w:t xml:space="preserve">, 291(2), pp.467–468. </w:t>
      </w:r>
      <w:proofErr w:type="spellStart"/>
      <w:proofErr w:type="gramStart"/>
      <w:r>
        <w:rPr>
          <w:color w:val="000000"/>
        </w:rPr>
        <w:t>doi:https</w:t>
      </w:r>
      <w:proofErr w:type="spellEnd"/>
      <w:r>
        <w:rPr>
          <w:color w:val="000000"/>
        </w:rPr>
        <w:t>://doi.org/10.1148/radiol.2019190410</w:t>
      </w:r>
      <w:proofErr w:type="gramEnd"/>
      <w:r>
        <w:rPr>
          <w:color w:val="000000"/>
        </w:rPr>
        <w:t>.</w:t>
      </w:r>
    </w:p>
    <w:p w14:paraId="15A2BB60"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Kondo, Y., Sueyoshi, K., Zhang, J., Bao, Y., Li, X., Mahtab Fakhari, Slubowski, C.J., Bahrami, S., </w:t>
      </w:r>
      <w:proofErr w:type="spellStart"/>
      <w:r>
        <w:rPr>
          <w:color w:val="000000"/>
        </w:rPr>
        <w:t>Ledderose</w:t>
      </w:r>
      <w:proofErr w:type="spellEnd"/>
      <w:r>
        <w:rPr>
          <w:color w:val="000000"/>
        </w:rPr>
        <w:t>, C. and Junger, W.G. (2019). Adenosine 5’-Monophosphate Protects from Hypoxia by Lowering Mitochondrial Metabolism and Oxygen Demand. </w:t>
      </w:r>
      <w:r>
        <w:rPr>
          <w:i/>
          <w:iCs/>
          <w:color w:val="000000"/>
          <w:bdr w:val="single" w:sz="2" w:space="0" w:color="E5E7EB" w:frame="1"/>
        </w:rPr>
        <w:t>Shock</w:t>
      </w:r>
      <w:r>
        <w:rPr>
          <w:color w:val="000000"/>
        </w:rPr>
        <w:t xml:space="preserve">, [online] 54(2), pp.237–244. </w:t>
      </w:r>
      <w:proofErr w:type="spellStart"/>
      <w:proofErr w:type="gramStart"/>
      <w:r>
        <w:rPr>
          <w:color w:val="000000"/>
        </w:rPr>
        <w:t>doi:https</w:t>
      </w:r>
      <w:proofErr w:type="spellEnd"/>
      <w:r>
        <w:rPr>
          <w:color w:val="000000"/>
        </w:rPr>
        <w:t>://doi.org/10.1097/shk.0000000000001440</w:t>
      </w:r>
      <w:proofErr w:type="gramEnd"/>
      <w:r>
        <w:rPr>
          <w:color w:val="000000"/>
        </w:rPr>
        <w:t>.</w:t>
      </w:r>
    </w:p>
    <w:p w14:paraId="1EFB1636"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Kubanek, J., Shukla, P., Das, A., Baccus, S.A. and Goodman, M.B. (2018). Ultrasound Elicits Behavioral Responses through Mechanical Effects on Neurons and Ion Channels in a Simple Nervous System. </w:t>
      </w:r>
      <w:r>
        <w:rPr>
          <w:i/>
          <w:iCs/>
          <w:color w:val="000000"/>
          <w:bdr w:val="single" w:sz="2" w:space="0" w:color="E5E7EB" w:frame="1"/>
        </w:rPr>
        <w:t>The Journal of Neuroscience</w:t>
      </w:r>
      <w:r>
        <w:rPr>
          <w:color w:val="000000"/>
        </w:rPr>
        <w:t xml:space="preserve">, 38(12), pp.3081–3091. </w:t>
      </w:r>
      <w:proofErr w:type="spellStart"/>
      <w:proofErr w:type="gramStart"/>
      <w:r>
        <w:rPr>
          <w:color w:val="000000"/>
        </w:rPr>
        <w:t>doi:https</w:t>
      </w:r>
      <w:proofErr w:type="spellEnd"/>
      <w:r>
        <w:rPr>
          <w:color w:val="000000"/>
        </w:rPr>
        <w:t>://doi.org/10.1523/jneurosci.1458-17.2018</w:t>
      </w:r>
      <w:proofErr w:type="gramEnd"/>
      <w:r>
        <w:rPr>
          <w:color w:val="000000"/>
        </w:rPr>
        <w:t>.</w:t>
      </w:r>
    </w:p>
    <w:p w14:paraId="218FE245"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Laferriere, C.A. and Pang, D.S. (2020). Review of Intraperitoneal Injection of Sodium Pentobarbital as a Method of Euthanasia in Laboratory Rodents. </w:t>
      </w:r>
      <w:r>
        <w:rPr>
          <w:i/>
          <w:iCs/>
          <w:color w:val="000000"/>
          <w:bdr w:val="single" w:sz="2" w:space="0" w:color="E5E7EB" w:frame="1"/>
        </w:rPr>
        <w:t>Journal of the American Association for Laboratory Animal Science</w:t>
      </w:r>
      <w:r>
        <w:rPr>
          <w:color w:val="000000"/>
        </w:rPr>
        <w:t xml:space="preserve">, 59(3), pp.254–263. </w:t>
      </w:r>
      <w:proofErr w:type="spellStart"/>
      <w:proofErr w:type="gramStart"/>
      <w:r>
        <w:rPr>
          <w:color w:val="000000"/>
        </w:rPr>
        <w:t>doi:https</w:t>
      </w:r>
      <w:proofErr w:type="spellEnd"/>
      <w:r>
        <w:rPr>
          <w:color w:val="000000"/>
        </w:rPr>
        <w:t>://doi.org/10.30802/aalas-jaalas-19-000081</w:t>
      </w:r>
      <w:proofErr w:type="gramEnd"/>
      <w:r>
        <w:rPr>
          <w:color w:val="000000"/>
        </w:rPr>
        <w:t>.</w:t>
      </w:r>
    </w:p>
    <w:p w14:paraId="27E843F0"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lastRenderedPageBreak/>
        <w:t xml:space="preserve">Le </w:t>
      </w:r>
      <w:proofErr w:type="spellStart"/>
      <w:r>
        <w:rPr>
          <w:color w:val="000000"/>
        </w:rPr>
        <w:t>Guennec</w:t>
      </w:r>
      <w:proofErr w:type="spellEnd"/>
      <w:r>
        <w:rPr>
          <w:color w:val="000000"/>
        </w:rPr>
        <w:t xml:space="preserve">, L., </w:t>
      </w:r>
      <w:proofErr w:type="spellStart"/>
      <w:r>
        <w:rPr>
          <w:color w:val="000000"/>
        </w:rPr>
        <w:t>Coureuil</w:t>
      </w:r>
      <w:proofErr w:type="spellEnd"/>
      <w:r>
        <w:rPr>
          <w:color w:val="000000"/>
        </w:rPr>
        <w:t xml:space="preserve">, M., Nassif, X. and </w:t>
      </w:r>
      <w:proofErr w:type="spellStart"/>
      <w:r>
        <w:rPr>
          <w:color w:val="000000"/>
        </w:rPr>
        <w:t>Bourdoulous</w:t>
      </w:r>
      <w:proofErr w:type="spellEnd"/>
      <w:r>
        <w:rPr>
          <w:color w:val="000000"/>
        </w:rPr>
        <w:t>, S. (2019). Strategies used by bacterial pathogens to cross the blood–brain barrier. </w:t>
      </w:r>
      <w:r>
        <w:rPr>
          <w:i/>
          <w:iCs/>
          <w:color w:val="000000"/>
          <w:bdr w:val="single" w:sz="2" w:space="0" w:color="E5E7EB" w:frame="1"/>
        </w:rPr>
        <w:t>Cellular Microbiology</w:t>
      </w:r>
      <w:r>
        <w:rPr>
          <w:color w:val="000000"/>
        </w:rPr>
        <w:t xml:space="preserve">, 22(1). </w:t>
      </w:r>
      <w:proofErr w:type="spellStart"/>
      <w:proofErr w:type="gramStart"/>
      <w:r>
        <w:rPr>
          <w:color w:val="000000"/>
        </w:rPr>
        <w:t>doi:https</w:t>
      </w:r>
      <w:proofErr w:type="spellEnd"/>
      <w:r>
        <w:rPr>
          <w:color w:val="000000"/>
        </w:rPr>
        <w:t>://doi.org/10.1111/cmi.13132</w:t>
      </w:r>
      <w:proofErr w:type="gramEnd"/>
      <w:r>
        <w:rPr>
          <w:color w:val="000000"/>
        </w:rPr>
        <w:t>.</w:t>
      </w:r>
    </w:p>
    <w:p w14:paraId="148323FC"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Mahinda, </w:t>
      </w:r>
      <w:proofErr w:type="spellStart"/>
      <w:proofErr w:type="gramStart"/>
      <w:r>
        <w:rPr>
          <w:color w:val="000000"/>
        </w:rPr>
        <w:t>H.A.M.;Murty</w:t>
      </w:r>
      <w:proofErr w:type="spellEnd"/>
      <w:proofErr w:type="gramEnd"/>
      <w:r>
        <w:rPr>
          <w:color w:val="000000"/>
        </w:rPr>
        <w:t>, O.P (2014). Variability in Thickness of Human Skull Bones and Sternum – an Autopsy Experience. </w:t>
      </w:r>
      <w:r>
        <w:rPr>
          <w:i/>
          <w:iCs/>
          <w:color w:val="000000"/>
          <w:bdr w:val="single" w:sz="2" w:space="0" w:color="E5E7EB" w:frame="1"/>
        </w:rPr>
        <w:t>Journal of Forensic Medicine and Toxicology</w:t>
      </w:r>
      <w:r>
        <w:rPr>
          <w:color w:val="000000"/>
        </w:rPr>
        <w:t>, [online] 26(2), pp.26–31. Available at: https://www.indianjournals.com/ijor.aspx?target=ijor:jfmt&amp;volume=26&amp;issue=2&amp;article=008.</w:t>
      </w:r>
    </w:p>
    <w:p w14:paraId="06082D34"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Melvin, </w:t>
      </w:r>
      <w:proofErr w:type="gramStart"/>
      <w:r>
        <w:rPr>
          <w:color w:val="000000"/>
        </w:rPr>
        <w:t>R.G.</w:t>
      </w:r>
      <w:proofErr w:type="gramEnd"/>
      <w:r>
        <w:rPr>
          <w:color w:val="000000"/>
        </w:rPr>
        <w:t xml:space="preserve"> and Andrews, M.T. (2009). Torpor induction in mammals: recent discoveries </w:t>
      </w:r>
      <w:proofErr w:type="spellStart"/>
      <w:r>
        <w:rPr>
          <w:color w:val="000000"/>
        </w:rPr>
        <w:t>fueling</w:t>
      </w:r>
      <w:proofErr w:type="spellEnd"/>
      <w:r>
        <w:rPr>
          <w:color w:val="000000"/>
        </w:rPr>
        <w:t xml:space="preserve"> new ideas. </w:t>
      </w:r>
      <w:r>
        <w:rPr>
          <w:i/>
          <w:iCs/>
          <w:color w:val="000000"/>
          <w:bdr w:val="single" w:sz="2" w:space="0" w:color="E5E7EB" w:frame="1"/>
        </w:rPr>
        <w:t>Trends in Endocrinology &amp; Metabolism</w:t>
      </w:r>
      <w:r>
        <w:rPr>
          <w:color w:val="000000"/>
        </w:rPr>
        <w:t xml:space="preserve">, 20(10), pp.490–498. </w:t>
      </w:r>
      <w:proofErr w:type="spellStart"/>
      <w:proofErr w:type="gramStart"/>
      <w:r>
        <w:rPr>
          <w:color w:val="000000"/>
        </w:rPr>
        <w:t>doi:https</w:t>
      </w:r>
      <w:proofErr w:type="spellEnd"/>
      <w:r>
        <w:rPr>
          <w:color w:val="000000"/>
        </w:rPr>
        <w:t>://doi.org/10.1016/j.tem.2009.09.005</w:t>
      </w:r>
      <w:proofErr w:type="gramEnd"/>
      <w:r>
        <w:rPr>
          <w:color w:val="000000"/>
        </w:rPr>
        <w:t>.</w:t>
      </w:r>
    </w:p>
    <w:p w14:paraId="02BACF47"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Mo, F., Zhang, H., Tang, Y., Qi, R., Nie, S., Shen, H. and Li, M. (2021). Pyruvate accumulation may contribute to acceleration-induced impairment of physical and cognitive abilities: an experimental study. </w:t>
      </w:r>
      <w:r>
        <w:rPr>
          <w:i/>
          <w:iCs/>
          <w:color w:val="000000"/>
          <w:bdr w:val="single" w:sz="2" w:space="0" w:color="E5E7EB" w:frame="1"/>
        </w:rPr>
        <w:t>Bioscience Reports</w:t>
      </w:r>
      <w:r>
        <w:rPr>
          <w:color w:val="000000"/>
        </w:rPr>
        <w:t xml:space="preserve">, 41(4). </w:t>
      </w:r>
      <w:proofErr w:type="spellStart"/>
      <w:proofErr w:type="gramStart"/>
      <w:r>
        <w:rPr>
          <w:color w:val="000000"/>
        </w:rPr>
        <w:t>doi:https</w:t>
      </w:r>
      <w:proofErr w:type="spellEnd"/>
      <w:r>
        <w:rPr>
          <w:color w:val="000000"/>
        </w:rPr>
        <w:t>://doi.org/10.1042/bsr20204284</w:t>
      </w:r>
      <w:proofErr w:type="gramEnd"/>
      <w:r>
        <w:rPr>
          <w:color w:val="000000"/>
        </w:rPr>
        <w:t>.</w:t>
      </w:r>
    </w:p>
    <w:p w14:paraId="53AE90C9"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Moellering, D.R. and Smith, D.L. (2012). Ambient Temperature and Obesity. </w:t>
      </w:r>
      <w:r>
        <w:rPr>
          <w:i/>
          <w:iCs/>
          <w:color w:val="000000"/>
          <w:bdr w:val="single" w:sz="2" w:space="0" w:color="E5E7EB" w:frame="1"/>
        </w:rPr>
        <w:t>Current Obesity Reports</w:t>
      </w:r>
      <w:r>
        <w:rPr>
          <w:color w:val="000000"/>
        </w:rPr>
        <w:t xml:space="preserve">, 1(1), pp.26–34. </w:t>
      </w:r>
      <w:proofErr w:type="spellStart"/>
      <w:proofErr w:type="gramStart"/>
      <w:r>
        <w:rPr>
          <w:color w:val="000000"/>
        </w:rPr>
        <w:t>doi:https</w:t>
      </w:r>
      <w:proofErr w:type="spellEnd"/>
      <w:r>
        <w:rPr>
          <w:color w:val="000000"/>
        </w:rPr>
        <w:t>://doi.org/10.1007/s13679-011-0002-7</w:t>
      </w:r>
      <w:proofErr w:type="gramEnd"/>
      <w:r>
        <w:rPr>
          <w:color w:val="000000"/>
        </w:rPr>
        <w:t>.</w:t>
      </w:r>
    </w:p>
    <w:p w14:paraId="6AF55F7D" w14:textId="77777777" w:rsidR="006B1479" w:rsidRDefault="006B1479" w:rsidP="003D3E0F">
      <w:pPr>
        <w:pStyle w:val="NormalWeb"/>
        <w:spacing w:before="0" w:beforeAutospacing="0" w:after="240" w:afterAutospacing="0" w:line="360" w:lineRule="auto"/>
      </w:pPr>
      <w:r>
        <w:t xml:space="preserve">Moher, D., Liberati, A., Tetzlaff, J. and Altman, D.G. (2009). Preferred Reporting Items for Systematic Reviews and Meta-Analyses: the PRISMA Statement. </w:t>
      </w:r>
      <w:proofErr w:type="spellStart"/>
      <w:r>
        <w:rPr>
          <w:i/>
          <w:iCs/>
        </w:rPr>
        <w:t>PLoS</w:t>
      </w:r>
      <w:proofErr w:type="spellEnd"/>
      <w:r>
        <w:rPr>
          <w:i/>
          <w:iCs/>
        </w:rPr>
        <w:t xml:space="preserve"> Medicine</w:t>
      </w:r>
      <w:r>
        <w:t xml:space="preserve">, [online] 6(7). </w:t>
      </w:r>
      <w:proofErr w:type="spellStart"/>
      <w:proofErr w:type="gramStart"/>
      <w:r>
        <w:t>doi:https</w:t>
      </w:r>
      <w:proofErr w:type="spellEnd"/>
      <w:r>
        <w:t>://doi.org/10.1371/journal.pmed.1000097</w:t>
      </w:r>
      <w:proofErr w:type="gramEnd"/>
      <w:r>
        <w:t>.</w:t>
      </w:r>
    </w:p>
    <w:p w14:paraId="625D218A"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Mozaffari, M.H. and Lee, W.-S. (2017). Freehand 3-D Ultrasound Imaging: A Systematic Review. </w:t>
      </w:r>
      <w:r>
        <w:rPr>
          <w:i/>
          <w:iCs/>
          <w:color w:val="000000"/>
          <w:bdr w:val="single" w:sz="2" w:space="0" w:color="E5E7EB" w:frame="1"/>
        </w:rPr>
        <w:t>Ultrasound in Medicine &amp; Biology</w:t>
      </w:r>
      <w:r>
        <w:rPr>
          <w:color w:val="000000"/>
        </w:rPr>
        <w:t xml:space="preserve">, 43(10), pp.2099–2124. </w:t>
      </w:r>
      <w:proofErr w:type="spellStart"/>
      <w:proofErr w:type="gramStart"/>
      <w:r>
        <w:rPr>
          <w:color w:val="000000"/>
        </w:rPr>
        <w:t>doi:https</w:t>
      </w:r>
      <w:proofErr w:type="spellEnd"/>
      <w:r>
        <w:rPr>
          <w:color w:val="000000"/>
        </w:rPr>
        <w:t>://doi.org/10.1016/j.ultrasmedbio.2017.06.009</w:t>
      </w:r>
      <w:proofErr w:type="gramEnd"/>
      <w:r>
        <w:rPr>
          <w:color w:val="000000"/>
        </w:rPr>
        <w:t>.</w:t>
      </w:r>
    </w:p>
    <w:p w14:paraId="29DC90F6"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Nicholls, P. (1979). </w:t>
      </w:r>
      <w:r>
        <w:rPr>
          <w:i/>
          <w:iCs/>
          <w:color w:val="000000"/>
          <w:bdr w:val="single" w:sz="2" w:space="0" w:color="E5E7EB" w:frame="1"/>
        </w:rPr>
        <w:t>The Encyclopedia of Science Fiction</w:t>
      </w:r>
      <w:r>
        <w:rPr>
          <w:color w:val="000000"/>
        </w:rPr>
        <w:t>. Granada.</w:t>
      </w:r>
    </w:p>
    <w:p w14:paraId="0DB20171"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O’Reilly, M.F., Muller, A. and Kullervo Hynynen (2011). Ultrasound Insertion Loss of Rat Parietal Bone Appears to Be Proportional to Animal Mass at </w:t>
      </w:r>
      <w:proofErr w:type="spellStart"/>
      <w:r>
        <w:rPr>
          <w:color w:val="000000"/>
        </w:rPr>
        <w:t>Submegahertz</w:t>
      </w:r>
      <w:proofErr w:type="spellEnd"/>
      <w:r>
        <w:rPr>
          <w:color w:val="000000"/>
        </w:rPr>
        <w:t xml:space="preserve"> Frequencies. </w:t>
      </w:r>
      <w:r>
        <w:rPr>
          <w:i/>
          <w:iCs/>
          <w:color w:val="000000"/>
          <w:bdr w:val="single" w:sz="2" w:space="0" w:color="E5E7EB" w:frame="1"/>
        </w:rPr>
        <w:t>Ultrasound in Medicine and Biology</w:t>
      </w:r>
      <w:r>
        <w:rPr>
          <w:color w:val="000000"/>
        </w:rPr>
        <w:t xml:space="preserve">, 37(11), pp.1930–1937. </w:t>
      </w:r>
      <w:proofErr w:type="spellStart"/>
      <w:proofErr w:type="gramStart"/>
      <w:r>
        <w:rPr>
          <w:color w:val="000000"/>
        </w:rPr>
        <w:t>doi:https</w:t>
      </w:r>
      <w:proofErr w:type="spellEnd"/>
      <w:r>
        <w:rPr>
          <w:color w:val="000000"/>
        </w:rPr>
        <w:t>://doi.org/10.1016/j.ultrasmedbio.2011.08.001</w:t>
      </w:r>
      <w:proofErr w:type="gramEnd"/>
      <w:r>
        <w:rPr>
          <w:color w:val="000000"/>
        </w:rPr>
        <w:t>.</w:t>
      </w:r>
    </w:p>
    <w:p w14:paraId="00EDF7E3"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proofErr w:type="spellStart"/>
      <w:r>
        <w:rPr>
          <w:color w:val="000000"/>
        </w:rPr>
        <w:t>Puspitasari</w:t>
      </w:r>
      <w:proofErr w:type="spellEnd"/>
      <w:r>
        <w:rPr>
          <w:color w:val="000000"/>
        </w:rPr>
        <w:t xml:space="preserve">, A., </w:t>
      </w:r>
      <w:proofErr w:type="spellStart"/>
      <w:r>
        <w:rPr>
          <w:color w:val="000000"/>
        </w:rPr>
        <w:t>Squarcio</w:t>
      </w:r>
      <w:proofErr w:type="spellEnd"/>
      <w:r>
        <w:rPr>
          <w:color w:val="000000"/>
        </w:rPr>
        <w:t xml:space="preserve">, F., Quartieri, M., Totis, C., </w:t>
      </w:r>
      <w:proofErr w:type="spellStart"/>
      <w:r>
        <w:rPr>
          <w:color w:val="000000"/>
        </w:rPr>
        <w:t>Hitrec</w:t>
      </w:r>
      <w:proofErr w:type="spellEnd"/>
      <w:r>
        <w:rPr>
          <w:color w:val="000000"/>
        </w:rPr>
        <w:t xml:space="preserve">, T., Takahashi, A., Yoshida, Y., Hanamura, K., Yako, T., Cerri, M., Simoniello, P., Durante, M. and </w:t>
      </w:r>
      <w:proofErr w:type="spellStart"/>
      <w:r>
        <w:rPr>
          <w:color w:val="000000"/>
        </w:rPr>
        <w:t>Tinganelli</w:t>
      </w:r>
      <w:proofErr w:type="spellEnd"/>
      <w:r>
        <w:rPr>
          <w:color w:val="000000"/>
        </w:rPr>
        <w:t>, W. (2022). Synthetic torpor protects rats from exposure to accelerated heavy ions. </w:t>
      </w:r>
      <w:r>
        <w:rPr>
          <w:i/>
          <w:iCs/>
          <w:color w:val="000000"/>
          <w:bdr w:val="single" w:sz="2" w:space="0" w:color="E5E7EB" w:frame="1"/>
        </w:rPr>
        <w:t>Scientific Reports</w:t>
      </w:r>
      <w:r>
        <w:rPr>
          <w:color w:val="000000"/>
        </w:rPr>
        <w:t xml:space="preserve">, [online] 12(1), p.16405. </w:t>
      </w:r>
      <w:proofErr w:type="spellStart"/>
      <w:proofErr w:type="gramStart"/>
      <w:r>
        <w:rPr>
          <w:color w:val="000000"/>
        </w:rPr>
        <w:t>doi:https</w:t>
      </w:r>
      <w:proofErr w:type="spellEnd"/>
      <w:r>
        <w:rPr>
          <w:color w:val="000000"/>
        </w:rPr>
        <w:t>://doi.org/10.1038/s41598-022-20382-6</w:t>
      </w:r>
      <w:proofErr w:type="gramEnd"/>
      <w:r>
        <w:rPr>
          <w:color w:val="000000"/>
        </w:rPr>
        <w:t>.</w:t>
      </w:r>
    </w:p>
    <w:p w14:paraId="444B7CE8"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lastRenderedPageBreak/>
        <w:t xml:space="preserve">Soto, M., </w:t>
      </w:r>
      <w:proofErr w:type="spellStart"/>
      <w:r>
        <w:rPr>
          <w:color w:val="000000"/>
        </w:rPr>
        <w:t>Orliaguet</w:t>
      </w:r>
      <w:proofErr w:type="spellEnd"/>
      <w:r>
        <w:rPr>
          <w:color w:val="000000"/>
        </w:rPr>
        <w:t xml:space="preserve">, L., </w:t>
      </w:r>
      <w:proofErr w:type="spellStart"/>
      <w:r>
        <w:rPr>
          <w:color w:val="000000"/>
        </w:rPr>
        <w:t>Reyzer</w:t>
      </w:r>
      <w:proofErr w:type="spellEnd"/>
      <w:r>
        <w:rPr>
          <w:color w:val="000000"/>
        </w:rPr>
        <w:t>, M.L., M Lisa Manier, Caprioli, R.M. and C Ronald Kahn (2018). Pyruvate induces torpor in obese mice. </w:t>
      </w:r>
      <w:r>
        <w:rPr>
          <w:i/>
          <w:iCs/>
          <w:color w:val="000000"/>
          <w:bdr w:val="single" w:sz="2" w:space="0" w:color="E5E7EB" w:frame="1"/>
        </w:rPr>
        <w:t>Proceedings of the National Academy of Sciences of the United States of America</w:t>
      </w:r>
      <w:r>
        <w:rPr>
          <w:color w:val="000000"/>
        </w:rPr>
        <w:t xml:space="preserve">, [online] 115(4), pp.810–815. </w:t>
      </w:r>
      <w:proofErr w:type="spellStart"/>
      <w:proofErr w:type="gramStart"/>
      <w:r>
        <w:rPr>
          <w:color w:val="000000"/>
        </w:rPr>
        <w:t>doi:https</w:t>
      </w:r>
      <w:proofErr w:type="spellEnd"/>
      <w:r>
        <w:rPr>
          <w:color w:val="000000"/>
        </w:rPr>
        <w:t>://doi.org/10.1073/pnas.1717507115</w:t>
      </w:r>
      <w:proofErr w:type="gramEnd"/>
      <w:r>
        <w:rPr>
          <w:color w:val="000000"/>
        </w:rPr>
        <w:t>.</w:t>
      </w:r>
    </w:p>
    <w:p w14:paraId="1F03A807"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Takahashi, T.M., Hirano, A., Kanda, T., Saito, V.M., Hiroto </w:t>
      </w:r>
      <w:proofErr w:type="spellStart"/>
      <w:r>
        <w:rPr>
          <w:color w:val="000000"/>
        </w:rPr>
        <w:t>Ashitomi</w:t>
      </w:r>
      <w:proofErr w:type="spellEnd"/>
      <w:r>
        <w:rPr>
          <w:color w:val="000000"/>
        </w:rPr>
        <w:t xml:space="preserve">, Tanaka, K.Z., </w:t>
      </w:r>
      <w:proofErr w:type="spellStart"/>
      <w:r>
        <w:rPr>
          <w:color w:val="000000"/>
        </w:rPr>
        <w:t>Yasufumi</w:t>
      </w:r>
      <w:proofErr w:type="spellEnd"/>
      <w:r>
        <w:rPr>
          <w:color w:val="000000"/>
        </w:rPr>
        <w:t xml:space="preserve"> </w:t>
      </w:r>
      <w:proofErr w:type="spellStart"/>
      <w:r>
        <w:rPr>
          <w:color w:val="000000"/>
        </w:rPr>
        <w:t>Yokoshiki</w:t>
      </w:r>
      <w:proofErr w:type="spellEnd"/>
      <w:r>
        <w:rPr>
          <w:color w:val="000000"/>
        </w:rPr>
        <w:t>, Masuda, K., Yanagisawa, M., Vogt, K.E., Tokuda, T. and Sakurai, T. (2022). Optogenetic induction of hibernation-like state with modified human Opsin4 in mice. </w:t>
      </w:r>
      <w:r>
        <w:rPr>
          <w:i/>
          <w:iCs/>
          <w:color w:val="000000"/>
          <w:bdr w:val="single" w:sz="2" w:space="0" w:color="E5E7EB" w:frame="1"/>
        </w:rPr>
        <w:t>Cell reports. Methods</w:t>
      </w:r>
      <w:r>
        <w:rPr>
          <w:color w:val="000000"/>
        </w:rPr>
        <w:t xml:space="preserve">, 2(11), pp.100336–100336. </w:t>
      </w:r>
      <w:proofErr w:type="spellStart"/>
      <w:proofErr w:type="gramStart"/>
      <w:r>
        <w:rPr>
          <w:color w:val="000000"/>
        </w:rPr>
        <w:t>doi:https</w:t>
      </w:r>
      <w:proofErr w:type="spellEnd"/>
      <w:r>
        <w:rPr>
          <w:color w:val="000000"/>
        </w:rPr>
        <w:t>://doi.org/10.1016/j.crmeth.2022.100336</w:t>
      </w:r>
      <w:proofErr w:type="gramEnd"/>
      <w:r>
        <w:rPr>
          <w:color w:val="000000"/>
        </w:rPr>
        <w:t>.</w:t>
      </w:r>
    </w:p>
    <w:p w14:paraId="6A51C804"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Tessier, S.N., Audas, T.E., Cheng Wei Wu, Lee, </w:t>
      </w:r>
      <w:proofErr w:type="gramStart"/>
      <w:r>
        <w:rPr>
          <w:color w:val="000000"/>
        </w:rPr>
        <w:t>S.</w:t>
      </w:r>
      <w:proofErr w:type="gramEnd"/>
      <w:r>
        <w:rPr>
          <w:color w:val="000000"/>
        </w:rPr>
        <w:t xml:space="preserve"> and Storey, K.B. (2014). The involvement of mRNA processing factors TIA-1, TIAR, and PABP-1 during mammalian hibernation. </w:t>
      </w:r>
      <w:r>
        <w:rPr>
          <w:i/>
          <w:iCs/>
          <w:color w:val="000000"/>
          <w:bdr w:val="single" w:sz="2" w:space="0" w:color="E5E7EB" w:frame="1"/>
        </w:rPr>
        <w:t>Cell stress &amp; chaperones</w:t>
      </w:r>
      <w:r>
        <w:rPr>
          <w:color w:val="000000"/>
        </w:rPr>
        <w:t xml:space="preserve">, [online] 19(6), pp.813–825. </w:t>
      </w:r>
      <w:proofErr w:type="spellStart"/>
      <w:proofErr w:type="gramStart"/>
      <w:r>
        <w:rPr>
          <w:color w:val="000000"/>
        </w:rPr>
        <w:t>doi:https</w:t>
      </w:r>
      <w:proofErr w:type="spellEnd"/>
      <w:r>
        <w:rPr>
          <w:color w:val="000000"/>
        </w:rPr>
        <w:t>://doi.org/10.1007/s12192-014-0505-8</w:t>
      </w:r>
      <w:proofErr w:type="gramEnd"/>
      <w:r>
        <w:rPr>
          <w:color w:val="000000"/>
        </w:rPr>
        <w:t>.</w:t>
      </w:r>
    </w:p>
    <w:p w14:paraId="5E73397D"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Timna </w:t>
      </w:r>
      <w:proofErr w:type="spellStart"/>
      <w:r>
        <w:rPr>
          <w:color w:val="000000"/>
        </w:rPr>
        <w:t>Hitrec</w:t>
      </w:r>
      <w:proofErr w:type="spellEnd"/>
      <w:r>
        <w:rPr>
          <w:color w:val="000000"/>
        </w:rPr>
        <w:t xml:space="preserve">, </w:t>
      </w:r>
      <w:proofErr w:type="spellStart"/>
      <w:r>
        <w:rPr>
          <w:color w:val="000000"/>
        </w:rPr>
        <w:t>Tinganelli</w:t>
      </w:r>
      <w:proofErr w:type="spellEnd"/>
      <w:r>
        <w:rPr>
          <w:color w:val="000000"/>
        </w:rPr>
        <w:t xml:space="preserve">, W., Romani, F., Simoniello, P., Fabio </w:t>
      </w:r>
      <w:proofErr w:type="spellStart"/>
      <w:r>
        <w:rPr>
          <w:color w:val="000000"/>
        </w:rPr>
        <w:t>Squarcio</w:t>
      </w:r>
      <w:proofErr w:type="spellEnd"/>
      <w:r>
        <w:rPr>
          <w:color w:val="000000"/>
        </w:rPr>
        <w:t xml:space="preserve">, Emiliana </w:t>
      </w:r>
      <w:proofErr w:type="spellStart"/>
      <w:r>
        <w:rPr>
          <w:color w:val="000000"/>
        </w:rPr>
        <w:t>Piscitiello</w:t>
      </w:r>
      <w:proofErr w:type="spellEnd"/>
      <w:r>
        <w:rPr>
          <w:color w:val="000000"/>
        </w:rPr>
        <w:t xml:space="preserve">, Marchesano, V., Luppi, M., </w:t>
      </w:r>
      <w:proofErr w:type="spellStart"/>
      <w:r>
        <w:rPr>
          <w:color w:val="000000"/>
        </w:rPr>
        <w:t>Occhinegro</w:t>
      </w:r>
      <w:proofErr w:type="spellEnd"/>
      <w:r>
        <w:rPr>
          <w:color w:val="000000"/>
        </w:rPr>
        <w:t xml:space="preserve">, A., Maximiliano </w:t>
      </w:r>
      <w:proofErr w:type="spellStart"/>
      <w:r>
        <w:rPr>
          <w:color w:val="000000"/>
        </w:rPr>
        <w:t>Sioli</w:t>
      </w:r>
      <w:proofErr w:type="spellEnd"/>
      <w:r>
        <w:rPr>
          <w:color w:val="000000"/>
        </w:rPr>
        <w:t>, Helm, A., Compagnone, G., Morganti, A.G., Amici, R., Negrini, M., Zoccoli, A., Durante, M. and Cerri, M. (2020). Gene expression in the liver of the rat induced in synthetic torpor. </w:t>
      </w:r>
      <w:r>
        <w:rPr>
          <w:i/>
          <w:iCs/>
          <w:color w:val="000000"/>
          <w:bdr w:val="single" w:sz="2" w:space="0" w:color="E5E7EB" w:frame="1"/>
        </w:rPr>
        <w:t>The FASEB journal</w:t>
      </w:r>
      <w:r>
        <w:rPr>
          <w:color w:val="000000"/>
        </w:rPr>
        <w:t xml:space="preserve">, 34(S1), pp.1–1. </w:t>
      </w:r>
      <w:proofErr w:type="spellStart"/>
      <w:proofErr w:type="gramStart"/>
      <w:r>
        <w:rPr>
          <w:color w:val="000000"/>
        </w:rPr>
        <w:t>doi:https</w:t>
      </w:r>
      <w:proofErr w:type="spellEnd"/>
      <w:r>
        <w:rPr>
          <w:color w:val="000000"/>
        </w:rPr>
        <w:t>://doi.org/10.1096/fasebj.2020.34.s1.05543</w:t>
      </w:r>
      <w:proofErr w:type="gramEnd"/>
      <w:r>
        <w:rPr>
          <w:color w:val="000000"/>
        </w:rPr>
        <w:t>.</w:t>
      </w:r>
    </w:p>
    <w:p w14:paraId="057149CE"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proofErr w:type="spellStart"/>
      <w:r>
        <w:rPr>
          <w:color w:val="000000"/>
        </w:rPr>
        <w:t>Tinganelli</w:t>
      </w:r>
      <w:proofErr w:type="spellEnd"/>
      <w:r>
        <w:rPr>
          <w:color w:val="000000"/>
        </w:rPr>
        <w:t xml:space="preserve">, W., </w:t>
      </w:r>
      <w:proofErr w:type="spellStart"/>
      <w:r>
        <w:rPr>
          <w:color w:val="000000"/>
        </w:rPr>
        <w:t>Hitrec</w:t>
      </w:r>
      <w:proofErr w:type="spellEnd"/>
      <w:r>
        <w:rPr>
          <w:color w:val="000000"/>
        </w:rPr>
        <w:t xml:space="preserve">, T., Romani, F., Simoniello, P., </w:t>
      </w:r>
      <w:proofErr w:type="spellStart"/>
      <w:r>
        <w:rPr>
          <w:color w:val="000000"/>
        </w:rPr>
        <w:t>Squarcio</w:t>
      </w:r>
      <w:proofErr w:type="spellEnd"/>
      <w:r>
        <w:rPr>
          <w:color w:val="000000"/>
        </w:rPr>
        <w:t xml:space="preserve">, F., </w:t>
      </w:r>
      <w:proofErr w:type="spellStart"/>
      <w:r>
        <w:rPr>
          <w:color w:val="000000"/>
        </w:rPr>
        <w:t>Stanzani</w:t>
      </w:r>
      <w:proofErr w:type="spellEnd"/>
      <w:r>
        <w:rPr>
          <w:color w:val="000000"/>
        </w:rPr>
        <w:t xml:space="preserve">, A., </w:t>
      </w:r>
      <w:proofErr w:type="spellStart"/>
      <w:r>
        <w:rPr>
          <w:color w:val="000000"/>
        </w:rPr>
        <w:t>Piscitiello</w:t>
      </w:r>
      <w:proofErr w:type="spellEnd"/>
      <w:r>
        <w:rPr>
          <w:color w:val="000000"/>
        </w:rPr>
        <w:t xml:space="preserve">, E., Marchesano, V., Luppi, M., </w:t>
      </w:r>
      <w:proofErr w:type="spellStart"/>
      <w:r>
        <w:rPr>
          <w:color w:val="000000"/>
        </w:rPr>
        <w:t>Sioli</w:t>
      </w:r>
      <w:proofErr w:type="spellEnd"/>
      <w:r>
        <w:rPr>
          <w:color w:val="000000"/>
        </w:rPr>
        <w:t>, M., Helm, A., Compagnone, G., Morganti, A.G., Amici, R., Negrini, M., Zoccoli, A., Durante, M. and Cerri, M. (2019). Hibernation and Radioprotection: Gene Expression in the Liver and Testicle of Rats Irradiated under Synthetic Torpor. </w:t>
      </w:r>
      <w:r>
        <w:rPr>
          <w:i/>
          <w:iCs/>
          <w:color w:val="000000"/>
          <w:bdr w:val="single" w:sz="2" w:space="0" w:color="E5E7EB" w:frame="1"/>
        </w:rPr>
        <w:t>International Journal of Molecular Sciences</w:t>
      </w:r>
      <w:r>
        <w:rPr>
          <w:color w:val="000000"/>
        </w:rPr>
        <w:t xml:space="preserve">, [online] 20(2), p.352. </w:t>
      </w:r>
      <w:proofErr w:type="spellStart"/>
      <w:proofErr w:type="gramStart"/>
      <w:r>
        <w:rPr>
          <w:color w:val="000000"/>
        </w:rPr>
        <w:t>doi:https</w:t>
      </w:r>
      <w:proofErr w:type="spellEnd"/>
      <w:r>
        <w:rPr>
          <w:color w:val="000000"/>
        </w:rPr>
        <w:t>://doi.org/10.3390/ijms20020352</w:t>
      </w:r>
      <w:proofErr w:type="gramEnd"/>
      <w:r>
        <w:rPr>
          <w:color w:val="000000"/>
        </w:rPr>
        <w:t>.</w:t>
      </w:r>
    </w:p>
    <w:p w14:paraId="66290BB2"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Wakamatsu, Y., Ogino, K. and Hirata, H. (2019). Swimming capability of zebrafish is governed by water temperature, caudal fin length and genetic background. </w:t>
      </w:r>
      <w:r>
        <w:rPr>
          <w:i/>
          <w:iCs/>
          <w:color w:val="000000"/>
          <w:bdr w:val="single" w:sz="2" w:space="0" w:color="E5E7EB" w:frame="1"/>
        </w:rPr>
        <w:t>Scientific Reports</w:t>
      </w:r>
      <w:r>
        <w:rPr>
          <w:color w:val="000000"/>
        </w:rPr>
        <w:t xml:space="preserve">, 9(1). </w:t>
      </w:r>
      <w:proofErr w:type="spellStart"/>
      <w:proofErr w:type="gramStart"/>
      <w:r>
        <w:rPr>
          <w:color w:val="000000"/>
        </w:rPr>
        <w:t>doi:https</w:t>
      </w:r>
      <w:proofErr w:type="spellEnd"/>
      <w:r>
        <w:rPr>
          <w:color w:val="000000"/>
        </w:rPr>
        <w:t>://doi.org/10.1038/s41598-019-52592-w</w:t>
      </w:r>
      <w:proofErr w:type="gramEnd"/>
      <w:r>
        <w:rPr>
          <w:color w:val="000000"/>
        </w:rPr>
        <w:t>.</w:t>
      </w:r>
    </w:p>
    <w:p w14:paraId="4FB29DC7" w14:textId="1F5B76F9"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Weinzierl, M. and Sarang, M. (2021). </w:t>
      </w:r>
      <w:r>
        <w:rPr>
          <w:i/>
          <w:iCs/>
          <w:color w:val="000000"/>
          <w:bdr w:val="single" w:sz="2" w:space="0" w:color="E5E7EB" w:frame="1"/>
        </w:rPr>
        <w:t>The Commercial Space Age Is Here</w:t>
      </w:r>
      <w:r>
        <w:rPr>
          <w:color w:val="000000"/>
        </w:rPr>
        <w:t xml:space="preserve">. [online] Harvard Business Review. Available at: </w:t>
      </w:r>
      <w:hyperlink r:id="rId9" w:history="1">
        <w:r w:rsidR="00825113" w:rsidRPr="00AB19F2">
          <w:rPr>
            <w:rStyle w:val="Hyperlink"/>
          </w:rPr>
          <w:t>https://hbr.org/2021/02/the-commercial-space-age-is-here</w:t>
        </w:r>
      </w:hyperlink>
      <w:r>
        <w:rPr>
          <w:color w:val="000000"/>
        </w:rPr>
        <w:t>.</w:t>
      </w:r>
    </w:p>
    <w:p w14:paraId="15946329" w14:textId="292564DE" w:rsidR="00825113" w:rsidRPr="00825113" w:rsidRDefault="00825113" w:rsidP="00825113">
      <w:pPr>
        <w:pStyle w:val="NormalWeb"/>
        <w:spacing w:before="0" w:beforeAutospacing="0" w:after="240" w:afterAutospacing="0" w:line="360" w:lineRule="auto"/>
      </w:pPr>
      <w:r>
        <w:t xml:space="preserve">Yang, Q., Zhang, A., Miao, J., Sun, H., Han, Y., Yan, G., Wu, F. and Wang, X. (2019). Metabolomics biotechnology, applications, and future trends: a systematic review. </w:t>
      </w:r>
      <w:r>
        <w:rPr>
          <w:i/>
          <w:iCs/>
        </w:rPr>
        <w:t>RSC Advances</w:t>
      </w:r>
      <w:r>
        <w:t xml:space="preserve">, [online] 9(64), pp.37245–37257. </w:t>
      </w:r>
      <w:proofErr w:type="spellStart"/>
      <w:proofErr w:type="gramStart"/>
      <w:r>
        <w:t>doi:https</w:t>
      </w:r>
      <w:proofErr w:type="spellEnd"/>
      <w:r>
        <w:t>://doi.org/10.1039/C9RA06697G</w:t>
      </w:r>
      <w:proofErr w:type="gramEnd"/>
      <w:r>
        <w:t>.</w:t>
      </w:r>
    </w:p>
    <w:p w14:paraId="125BCDA3"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lastRenderedPageBreak/>
        <w:t xml:space="preserve">Zangari, J., Petrelli, F., Maillot, B. and </w:t>
      </w:r>
      <w:proofErr w:type="spellStart"/>
      <w:r>
        <w:rPr>
          <w:color w:val="000000"/>
        </w:rPr>
        <w:t>Martinou</w:t>
      </w:r>
      <w:proofErr w:type="spellEnd"/>
      <w:r>
        <w:rPr>
          <w:color w:val="000000"/>
        </w:rPr>
        <w:t>, J.-C. (2020). The Multifaceted Pyruvate Metabolism: Role of the Mitochondrial Pyruvate Carrier. </w:t>
      </w:r>
      <w:r>
        <w:rPr>
          <w:i/>
          <w:iCs/>
          <w:color w:val="000000"/>
          <w:bdr w:val="single" w:sz="2" w:space="0" w:color="E5E7EB" w:frame="1"/>
        </w:rPr>
        <w:t>Biomolecules</w:t>
      </w:r>
      <w:r>
        <w:rPr>
          <w:color w:val="000000"/>
        </w:rPr>
        <w:t xml:space="preserve">, 10(7), p.1068. </w:t>
      </w:r>
      <w:proofErr w:type="spellStart"/>
      <w:proofErr w:type="gramStart"/>
      <w:r>
        <w:rPr>
          <w:color w:val="000000"/>
        </w:rPr>
        <w:t>doi:https</w:t>
      </w:r>
      <w:proofErr w:type="spellEnd"/>
      <w:r>
        <w:rPr>
          <w:color w:val="000000"/>
        </w:rPr>
        <w:t>://doi.org/10.3390/biom10071068</w:t>
      </w:r>
      <w:proofErr w:type="gramEnd"/>
      <w:r>
        <w:rPr>
          <w:color w:val="000000"/>
        </w:rPr>
        <w:t>.</w:t>
      </w:r>
    </w:p>
    <w:p w14:paraId="66ECA0BB" w14:textId="77777777" w:rsidR="006B1479" w:rsidRDefault="006B1479" w:rsidP="006B1479">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240" w:afterAutospacing="0" w:line="360" w:lineRule="atLeast"/>
        <w:rPr>
          <w:color w:val="000000"/>
        </w:rPr>
      </w:pPr>
      <w:r>
        <w:rPr>
          <w:color w:val="000000"/>
        </w:rPr>
        <w:t xml:space="preserve">Zhang, J., Tessier, S.N., Biggar, K.K., Wu, C.-W., </w:t>
      </w:r>
      <w:proofErr w:type="spellStart"/>
      <w:r>
        <w:rPr>
          <w:color w:val="000000"/>
        </w:rPr>
        <w:t>Pifferi</w:t>
      </w:r>
      <w:proofErr w:type="spellEnd"/>
      <w:r>
        <w:rPr>
          <w:color w:val="000000"/>
        </w:rPr>
        <w:t xml:space="preserve">, F., Perret, </w:t>
      </w:r>
      <w:proofErr w:type="gramStart"/>
      <w:r>
        <w:rPr>
          <w:color w:val="000000"/>
        </w:rPr>
        <w:t>M.</w:t>
      </w:r>
      <w:proofErr w:type="gramEnd"/>
      <w:r>
        <w:rPr>
          <w:color w:val="000000"/>
        </w:rPr>
        <w:t xml:space="preserve"> and Storey, K.B. (2015). Regulation of Torpor in the Gray Mouse Lemur: Transcriptional and Translational Controls and Role of AMPK Signaling. </w:t>
      </w:r>
      <w:r>
        <w:rPr>
          <w:i/>
          <w:iCs/>
          <w:color w:val="000000"/>
          <w:bdr w:val="single" w:sz="2" w:space="0" w:color="E5E7EB" w:frame="1"/>
        </w:rPr>
        <w:t>Genomics, Proteomics &amp; Bioinformatics</w:t>
      </w:r>
      <w:r>
        <w:rPr>
          <w:color w:val="000000"/>
        </w:rPr>
        <w:t xml:space="preserve">, 13(2), pp.103–110. </w:t>
      </w:r>
      <w:proofErr w:type="spellStart"/>
      <w:proofErr w:type="gramStart"/>
      <w:r>
        <w:rPr>
          <w:color w:val="000000"/>
        </w:rPr>
        <w:t>doi:https</w:t>
      </w:r>
      <w:proofErr w:type="spellEnd"/>
      <w:r>
        <w:rPr>
          <w:color w:val="000000"/>
        </w:rPr>
        <w:t>://doi.org/10.1016/j.gpb.2015.03.003</w:t>
      </w:r>
      <w:proofErr w:type="gramEnd"/>
      <w:r>
        <w:rPr>
          <w:color w:val="000000"/>
        </w:rPr>
        <w:t>.</w:t>
      </w:r>
    </w:p>
    <w:sectPr w:rsidR="006B1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126"/>
    <w:multiLevelType w:val="hybridMultilevel"/>
    <w:tmpl w:val="F500BD1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169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15"/>
    <w:rsid w:val="00000904"/>
    <w:rsid w:val="00002671"/>
    <w:rsid w:val="00003F19"/>
    <w:rsid w:val="000066C8"/>
    <w:rsid w:val="00006B27"/>
    <w:rsid w:val="0000709D"/>
    <w:rsid w:val="00011A0F"/>
    <w:rsid w:val="00013ABF"/>
    <w:rsid w:val="00015772"/>
    <w:rsid w:val="00015829"/>
    <w:rsid w:val="000214D9"/>
    <w:rsid w:val="000226CA"/>
    <w:rsid w:val="00022E83"/>
    <w:rsid w:val="00025CAD"/>
    <w:rsid w:val="00026523"/>
    <w:rsid w:val="0002711E"/>
    <w:rsid w:val="00030397"/>
    <w:rsid w:val="00032732"/>
    <w:rsid w:val="0003291F"/>
    <w:rsid w:val="00040EBC"/>
    <w:rsid w:val="00043935"/>
    <w:rsid w:val="00043B1B"/>
    <w:rsid w:val="000459EC"/>
    <w:rsid w:val="00046714"/>
    <w:rsid w:val="00047A3E"/>
    <w:rsid w:val="0004A444"/>
    <w:rsid w:val="00051AAD"/>
    <w:rsid w:val="00052782"/>
    <w:rsid w:val="000535D7"/>
    <w:rsid w:val="000571E9"/>
    <w:rsid w:val="00057EC4"/>
    <w:rsid w:val="00060ABD"/>
    <w:rsid w:val="000618B1"/>
    <w:rsid w:val="00064D17"/>
    <w:rsid w:val="00065B43"/>
    <w:rsid w:val="00073A19"/>
    <w:rsid w:val="000769A2"/>
    <w:rsid w:val="000774AD"/>
    <w:rsid w:val="00077674"/>
    <w:rsid w:val="0008004C"/>
    <w:rsid w:val="00087BAC"/>
    <w:rsid w:val="000907F2"/>
    <w:rsid w:val="0009203D"/>
    <w:rsid w:val="000964D3"/>
    <w:rsid w:val="000A13B9"/>
    <w:rsid w:val="000A233C"/>
    <w:rsid w:val="000A4966"/>
    <w:rsid w:val="000A50CC"/>
    <w:rsid w:val="000B0FD9"/>
    <w:rsid w:val="000B2A03"/>
    <w:rsid w:val="000B2B46"/>
    <w:rsid w:val="000C3F8D"/>
    <w:rsid w:val="000C5654"/>
    <w:rsid w:val="000C6BF2"/>
    <w:rsid w:val="000C6D28"/>
    <w:rsid w:val="000C7E4D"/>
    <w:rsid w:val="000D0B14"/>
    <w:rsid w:val="000D2F93"/>
    <w:rsid w:val="000D49C0"/>
    <w:rsid w:val="000D5BCF"/>
    <w:rsid w:val="000D72D3"/>
    <w:rsid w:val="000E3609"/>
    <w:rsid w:val="000E45EC"/>
    <w:rsid w:val="000E460A"/>
    <w:rsid w:val="000F319A"/>
    <w:rsid w:val="000F4F3E"/>
    <w:rsid w:val="000F5B50"/>
    <w:rsid w:val="000F6356"/>
    <w:rsid w:val="00101244"/>
    <w:rsid w:val="00104383"/>
    <w:rsid w:val="001148B8"/>
    <w:rsid w:val="001152F0"/>
    <w:rsid w:val="001162CB"/>
    <w:rsid w:val="00123B31"/>
    <w:rsid w:val="00124982"/>
    <w:rsid w:val="00126646"/>
    <w:rsid w:val="001274E8"/>
    <w:rsid w:val="00130D12"/>
    <w:rsid w:val="001311BC"/>
    <w:rsid w:val="00132EAB"/>
    <w:rsid w:val="00133656"/>
    <w:rsid w:val="00135609"/>
    <w:rsid w:val="00140160"/>
    <w:rsid w:val="0014395C"/>
    <w:rsid w:val="00143BF0"/>
    <w:rsid w:val="00146BCE"/>
    <w:rsid w:val="00151806"/>
    <w:rsid w:val="001536D0"/>
    <w:rsid w:val="00155163"/>
    <w:rsid w:val="00156B4C"/>
    <w:rsid w:val="00161B62"/>
    <w:rsid w:val="001669F6"/>
    <w:rsid w:val="001704B8"/>
    <w:rsid w:val="00173FCB"/>
    <w:rsid w:val="00177B7C"/>
    <w:rsid w:val="00180550"/>
    <w:rsid w:val="00181B83"/>
    <w:rsid w:val="00185960"/>
    <w:rsid w:val="001A0BD6"/>
    <w:rsid w:val="001A42A1"/>
    <w:rsid w:val="001A5B67"/>
    <w:rsid w:val="001A6071"/>
    <w:rsid w:val="001A797F"/>
    <w:rsid w:val="001B1AF5"/>
    <w:rsid w:val="001B2542"/>
    <w:rsid w:val="001B431A"/>
    <w:rsid w:val="001B619D"/>
    <w:rsid w:val="001B681B"/>
    <w:rsid w:val="001C03F2"/>
    <w:rsid w:val="001D19D9"/>
    <w:rsid w:val="001D23A1"/>
    <w:rsid w:val="001D4EF4"/>
    <w:rsid w:val="001D5297"/>
    <w:rsid w:val="001D6923"/>
    <w:rsid w:val="001D6FC3"/>
    <w:rsid w:val="001E107F"/>
    <w:rsid w:val="001E2D16"/>
    <w:rsid w:val="001E32A6"/>
    <w:rsid w:val="001E725F"/>
    <w:rsid w:val="001F124F"/>
    <w:rsid w:val="001F2A60"/>
    <w:rsid w:val="001F6D78"/>
    <w:rsid w:val="00202A44"/>
    <w:rsid w:val="00203EAD"/>
    <w:rsid w:val="002058FC"/>
    <w:rsid w:val="00205D62"/>
    <w:rsid w:val="0021176C"/>
    <w:rsid w:val="00211F10"/>
    <w:rsid w:val="0021211A"/>
    <w:rsid w:val="002165B3"/>
    <w:rsid w:val="0022039C"/>
    <w:rsid w:val="00220E32"/>
    <w:rsid w:val="00225D24"/>
    <w:rsid w:val="002300D2"/>
    <w:rsid w:val="00232429"/>
    <w:rsid w:val="00233D7D"/>
    <w:rsid w:val="00235D39"/>
    <w:rsid w:val="0023631B"/>
    <w:rsid w:val="00236649"/>
    <w:rsid w:val="002448A8"/>
    <w:rsid w:val="00244A6B"/>
    <w:rsid w:val="002478E9"/>
    <w:rsid w:val="0025125B"/>
    <w:rsid w:val="002525D0"/>
    <w:rsid w:val="0025295E"/>
    <w:rsid w:val="00253A97"/>
    <w:rsid w:val="002561E0"/>
    <w:rsid w:val="00256D0D"/>
    <w:rsid w:val="00256D6B"/>
    <w:rsid w:val="002575EA"/>
    <w:rsid w:val="0026443A"/>
    <w:rsid w:val="002647DF"/>
    <w:rsid w:val="00264A26"/>
    <w:rsid w:val="00271E1E"/>
    <w:rsid w:val="0027493E"/>
    <w:rsid w:val="0027772C"/>
    <w:rsid w:val="00277DB7"/>
    <w:rsid w:val="0028129B"/>
    <w:rsid w:val="002822B5"/>
    <w:rsid w:val="0028313E"/>
    <w:rsid w:val="00284357"/>
    <w:rsid w:val="00284B32"/>
    <w:rsid w:val="00286237"/>
    <w:rsid w:val="00287009"/>
    <w:rsid w:val="002870E4"/>
    <w:rsid w:val="0029014E"/>
    <w:rsid w:val="00293F62"/>
    <w:rsid w:val="002940A3"/>
    <w:rsid w:val="002A276B"/>
    <w:rsid w:val="002A3BE2"/>
    <w:rsid w:val="002A3F9C"/>
    <w:rsid w:val="002A4E41"/>
    <w:rsid w:val="002A64B2"/>
    <w:rsid w:val="002A774E"/>
    <w:rsid w:val="002B4434"/>
    <w:rsid w:val="002B4895"/>
    <w:rsid w:val="002B5F94"/>
    <w:rsid w:val="002B66F7"/>
    <w:rsid w:val="002B76F6"/>
    <w:rsid w:val="002C0EDA"/>
    <w:rsid w:val="002C28DA"/>
    <w:rsid w:val="002C4BE0"/>
    <w:rsid w:val="002C5B14"/>
    <w:rsid w:val="002C6710"/>
    <w:rsid w:val="002C75E4"/>
    <w:rsid w:val="002D0EA7"/>
    <w:rsid w:val="002D2F5C"/>
    <w:rsid w:val="002D3E24"/>
    <w:rsid w:val="002D5781"/>
    <w:rsid w:val="002D68DB"/>
    <w:rsid w:val="002D7DB2"/>
    <w:rsid w:val="002E4A13"/>
    <w:rsid w:val="002F2C83"/>
    <w:rsid w:val="002F62BE"/>
    <w:rsid w:val="002F6F41"/>
    <w:rsid w:val="003008EB"/>
    <w:rsid w:val="003043BA"/>
    <w:rsid w:val="00304C00"/>
    <w:rsid w:val="0030613D"/>
    <w:rsid w:val="00306668"/>
    <w:rsid w:val="00307298"/>
    <w:rsid w:val="003117E0"/>
    <w:rsid w:val="00311DF2"/>
    <w:rsid w:val="0031314C"/>
    <w:rsid w:val="003153AB"/>
    <w:rsid w:val="00321007"/>
    <w:rsid w:val="003211B7"/>
    <w:rsid w:val="00324E59"/>
    <w:rsid w:val="00325B0C"/>
    <w:rsid w:val="003261E0"/>
    <w:rsid w:val="003276E9"/>
    <w:rsid w:val="003310E1"/>
    <w:rsid w:val="0033188E"/>
    <w:rsid w:val="003333AC"/>
    <w:rsid w:val="00333515"/>
    <w:rsid w:val="00333CFD"/>
    <w:rsid w:val="00336B4D"/>
    <w:rsid w:val="00342617"/>
    <w:rsid w:val="00342660"/>
    <w:rsid w:val="00352268"/>
    <w:rsid w:val="00352673"/>
    <w:rsid w:val="00352EE7"/>
    <w:rsid w:val="00353692"/>
    <w:rsid w:val="00353B76"/>
    <w:rsid w:val="00355DDB"/>
    <w:rsid w:val="00360BEA"/>
    <w:rsid w:val="003645B7"/>
    <w:rsid w:val="00371753"/>
    <w:rsid w:val="00373AC3"/>
    <w:rsid w:val="00373C56"/>
    <w:rsid w:val="00380A50"/>
    <w:rsid w:val="00380B5B"/>
    <w:rsid w:val="0038374A"/>
    <w:rsid w:val="00386C4E"/>
    <w:rsid w:val="0038719A"/>
    <w:rsid w:val="003926D5"/>
    <w:rsid w:val="003958D2"/>
    <w:rsid w:val="003A0445"/>
    <w:rsid w:val="003A0D6C"/>
    <w:rsid w:val="003A2B20"/>
    <w:rsid w:val="003A41E5"/>
    <w:rsid w:val="003B71A6"/>
    <w:rsid w:val="003C70A8"/>
    <w:rsid w:val="003D2008"/>
    <w:rsid w:val="003D21D7"/>
    <w:rsid w:val="003D3BDF"/>
    <w:rsid w:val="003D3E0F"/>
    <w:rsid w:val="003D4502"/>
    <w:rsid w:val="003D7911"/>
    <w:rsid w:val="003E10AB"/>
    <w:rsid w:val="003E14C2"/>
    <w:rsid w:val="003E32A8"/>
    <w:rsid w:val="003E54AA"/>
    <w:rsid w:val="003E68CA"/>
    <w:rsid w:val="003F03A8"/>
    <w:rsid w:val="003F03BB"/>
    <w:rsid w:val="003F0858"/>
    <w:rsid w:val="003F0D55"/>
    <w:rsid w:val="003F479C"/>
    <w:rsid w:val="00400678"/>
    <w:rsid w:val="004033C3"/>
    <w:rsid w:val="00404073"/>
    <w:rsid w:val="0040549A"/>
    <w:rsid w:val="00407996"/>
    <w:rsid w:val="00414119"/>
    <w:rsid w:val="00415AA6"/>
    <w:rsid w:val="004229EB"/>
    <w:rsid w:val="004244FF"/>
    <w:rsid w:val="004256C1"/>
    <w:rsid w:val="0042798E"/>
    <w:rsid w:val="00432F42"/>
    <w:rsid w:val="0043770B"/>
    <w:rsid w:val="00437721"/>
    <w:rsid w:val="00441EEF"/>
    <w:rsid w:val="004436F4"/>
    <w:rsid w:val="00445AE6"/>
    <w:rsid w:val="00446E7D"/>
    <w:rsid w:val="0044781E"/>
    <w:rsid w:val="0045085C"/>
    <w:rsid w:val="00450D67"/>
    <w:rsid w:val="00451987"/>
    <w:rsid w:val="00451D13"/>
    <w:rsid w:val="0045602A"/>
    <w:rsid w:val="0046021F"/>
    <w:rsid w:val="00463E5F"/>
    <w:rsid w:val="00463ECF"/>
    <w:rsid w:val="00465E77"/>
    <w:rsid w:val="00471693"/>
    <w:rsid w:val="004716CD"/>
    <w:rsid w:val="00471FA5"/>
    <w:rsid w:val="00480F3F"/>
    <w:rsid w:val="00483B70"/>
    <w:rsid w:val="00485F67"/>
    <w:rsid w:val="00491B15"/>
    <w:rsid w:val="004926B8"/>
    <w:rsid w:val="00495572"/>
    <w:rsid w:val="00495D86"/>
    <w:rsid w:val="00497907"/>
    <w:rsid w:val="004A02CE"/>
    <w:rsid w:val="004A32E3"/>
    <w:rsid w:val="004A5EF7"/>
    <w:rsid w:val="004A6EDF"/>
    <w:rsid w:val="004B122E"/>
    <w:rsid w:val="004B1FEE"/>
    <w:rsid w:val="004B2114"/>
    <w:rsid w:val="004B22BB"/>
    <w:rsid w:val="004C3509"/>
    <w:rsid w:val="004C67D2"/>
    <w:rsid w:val="004C6EFE"/>
    <w:rsid w:val="004C7414"/>
    <w:rsid w:val="004D1172"/>
    <w:rsid w:val="004D3461"/>
    <w:rsid w:val="004D40EE"/>
    <w:rsid w:val="004D5F6C"/>
    <w:rsid w:val="004D7411"/>
    <w:rsid w:val="004E30E3"/>
    <w:rsid w:val="004E593D"/>
    <w:rsid w:val="004E7C62"/>
    <w:rsid w:val="004F0AA3"/>
    <w:rsid w:val="004F150C"/>
    <w:rsid w:val="004F47E9"/>
    <w:rsid w:val="004F5810"/>
    <w:rsid w:val="00500664"/>
    <w:rsid w:val="00501333"/>
    <w:rsid w:val="005036C6"/>
    <w:rsid w:val="00504491"/>
    <w:rsid w:val="00504A2E"/>
    <w:rsid w:val="00504BE1"/>
    <w:rsid w:val="00504D96"/>
    <w:rsid w:val="00512801"/>
    <w:rsid w:val="00515C26"/>
    <w:rsid w:val="00517D78"/>
    <w:rsid w:val="005221EC"/>
    <w:rsid w:val="005251D1"/>
    <w:rsid w:val="00530702"/>
    <w:rsid w:val="00531AEF"/>
    <w:rsid w:val="00531FEC"/>
    <w:rsid w:val="005326B8"/>
    <w:rsid w:val="005364EB"/>
    <w:rsid w:val="00541207"/>
    <w:rsid w:val="0055247B"/>
    <w:rsid w:val="00552962"/>
    <w:rsid w:val="0055409B"/>
    <w:rsid w:val="0055438B"/>
    <w:rsid w:val="00555E52"/>
    <w:rsid w:val="00556F67"/>
    <w:rsid w:val="005623E5"/>
    <w:rsid w:val="00562CEC"/>
    <w:rsid w:val="00564FF2"/>
    <w:rsid w:val="00566870"/>
    <w:rsid w:val="00566E8B"/>
    <w:rsid w:val="0056710D"/>
    <w:rsid w:val="00570E27"/>
    <w:rsid w:val="0057405F"/>
    <w:rsid w:val="005749C4"/>
    <w:rsid w:val="0058051C"/>
    <w:rsid w:val="0058189B"/>
    <w:rsid w:val="00584F4C"/>
    <w:rsid w:val="005919A5"/>
    <w:rsid w:val="0059425E"/>
    <w:rsid w:val="005A25F5"/>
    <w:rsid w:val="005A49DF"/>
    <w:rsid w:val="005B3662"/>
    <w:rsid w:val="005B4CD7"/>
    <w:rsid w:val="005B4E4A"/>
    <w:rsid w:val="005B7AAA"/>
    <w:rsid w:val="005C1381"/>
    <w:rsid w:val="005C18AE"/>
    <w:rsid w:val="005C29C9"/>
    <w:rsid w:val="005C404B"/>
    <w:rsid w:val="005D02BC"/>
    <w:rsid w:val="005D48D0"/>
    <w:rsid w:val="005D4D9C"/>
    <w:rsid w:val="005E0549"/>
    <w:rsid w:val="005E34FF"/>
    <w:rsid w:val="005E5143"/>
    <w:rsid w:val="005E53A2"/>
    <w:rsid w:val="005F0CA8"/>
    <w:rsid w:val="005F1CC7"/>
    <w:rsid w:val="005F1D4D"/>
    <w:rsid w:val="005F6FDE"/>
    <w:rsid w:val="005F7200"/>
    <w:rsid w:val="006009F5"/>
    <w:rsid w:val="006023E0"/>
    <w:rsid w:val="00602738"/>
    <w:rsid w:val="00604986"/>
    <w:rsid w:val="00604A1A"/>
    <w:rsid w:val="00604E12"/>
    <w:rsid w:val="006078E5"/>
    <w:rsid w:val="006177EB"/>
    <w:rsid w:val="00620FEF"/>
    <w:rsid w:val="00622FB1"/>
    <w:rsid w:val="0062310E"/>
    <w:rsid w:val="00624489"/>
    <w:rsid w:val="0063198D"/>
    <w:rsid w:val="00631B7D"/>
    <w:rsid w:val="0063265C"/>
    <w:rsid w:val="00633364"/>
    <w:rsid w:val="006334A8"/>
    <w:rsid w:val="00634719"/>
    <w:rsid w:val="0064166A"/>
    <w:rsid w:val="00641E56"/>
    <w:rsid w:val="00642D09"/>
    <w:rsid w:val="006458DC"/>
    <w:rsid w:val="006502DA"/>
    <w:rsid w:val="006552B1"/>
    <w:rsid w:val="0065650D"/>
    <w:rsid w:val="0066238C"/>
    <w:rsid w:val="0066268F"/>
    <w:rsid w:val="006722ED"/>
    <w:rsid w:val="00674093"/>
    <w:rsid w:val="00674834"/>
    <w:rsid w:val="0067705E"/>
    <w:rsid w:val="006775A1"/>
    <w:rsid w:val="0068434D"/>
    <w:rsid w:val="00685F44"/>
    <w:rsid w:val="006948EF"/>
    <w:rsid w:val="00697C8A"/>
    <w:rsid w:val="006A0548"/>
    <w:rsid w:val="006A1DB8"/>
    <w:rsid w:val="006A21AF"/>
    <w:rsid w:val="006A376D"/>
    <w:rsid w:val="006A3C8B"/>
    <w:rsid w:val="006A3D53"/>
    <w:rsid w:val="006A6E60"/>
    <w:rsid w:val="006A6F32"/>
    <w:rsid w:val="006B0594"/>
    <w:rsid w:val="006B09BD"/>
    <w:rsid w:val="006B12A2"/>
    <w:rsid w:val="006B1479"/>
    <w:rsid w:val="006B16B2"/>
    <w:rsid w:val="006B3A1F"/>
    <w:rsid w:val="006B48E5"/>
    <w:rsid w:val="006B4C39"/>
    <w:rsid w:val="006C1327"/>
    <w:rsid w:val="006C3B62"/>
    <w:rsid w:val="006D329D"/>
    <w:rsid w:val="006D45B5"/>
    <w:rsid w:val="006D66F7"/>
    <w:rsid w:val="006D7398"/>
    <w:rsid w:val="006E07B3"/>
    <w:rsid w:val="006E6E76"/>
    <w:rsid w:val="006E7CD5"/>
    <w:rsid w:val="006F0154"/>
    <w:rsid w:val="006F0B34"/>
    <w:rsid w:val="006F2737"/>
    <w:rsid w:val="006F3E8B"/>
    <w:rsid w:val="006F5822"/>
    <w:rsid w:val="006F7075"/>
    <w:rsid w:val="006F7821"/>
    <w:rsid w:val="006F7C5A"/>
    <w:rsid w:val="006F7D44"/>
    <w:rsid w:val="00700E1F"/>
    <w:rsid w:val="007011A4"/>
    <w:rsid w:val="0070274F"/>
    <w:rsid w:val="00705F7D"/>
    <w:rsid w:val="007068BA"/>
    <w:rsid w:val="00706E15"/>
    <w:rsid w:val="007105CB"/>
    <w:rsid w:val="007156CB"/>
    <w:rsid w:val="00717CD6"/>
    <w:rsid w:val="0072240F"/>
    <w:rsid w:val="007225DF"/>
    <w:rsid w:val="0072498E"/>
    <w:rsid w:val="00725792"/>
    <w:rsid w:val="007317D9"/>
    <w:rsid w:val="00741845"/>
    <w:rsid w:val="00743D2C"/>
    <w:rsid w:val="007459DA"/>
    <w:rsid w:val="0074714D"/>
    <w:rsid w:val="00751170"/>
    <w:rsid w:val="00751A46"/>
    <w:rsid w:val="00752320"/>
    <w:rsid w:val="007547B2"/>
    <w:rsid w:val="00754D53"/>
    <w:rsid w:val="00755FF3"/>
    <w:rsid w:val="00764522"/>
    <w:rsid w:val="00764D09"/>
    <w:rsid w:val="00766A65"/>
    <w:rsid w:val="00773A85"/>
    <w:rsid w:val="007753FD"/>
    <w:rsid w:val="00776B05"/>
    <w:rsid w:val="00777A6E"/>
    <w:rsid w:val="00777AB2"/>
    <w:rsid w:val="00780F00"/>
    <w:rsid w:val="007821D1"/>
    <w:rsid w:val="00784DB0"/>
    <w:rsid w:val="0079091D"/>
    <w:rsid w:val="00793059"/>
    <w:rsid w:val="007939AD"/>
    <w:rsid w:val="0079556C"/>
    <w:rsid w:val="007966EC"/>
    <w:rsid w:val="0079728F"/>
    <w:rsid w:val="007972B8"/>
    <w:rsid w:val="00797FF5"/>
    <w:rsid w:val="007A1244"/>
    <w:rsid w:val="007A135C"/>
    <w:rsid w:val="007A35E7"/>
    <w:rsid w:val="007B06D0"/>
    <w:rsid w:val="007B0735"/>
    <w:rsid w:val="007B325B"/>
    <w:rsid w:val="007B7EEE"/>
    <w:rsid w:val="007C0897"/>
    <w:rsid w:val="007C22C3"/>
    <w:rsid w:val="007C60BA"/>
    <w:rsid w:val="007D5913"/>
    <w:rsid w:val="007D7495"/>
    <w:rsid w:val="007E172D"/>
    <w:rsid w:val="007E1FCD"/>
    <w:rsid w:val="007E48CB"/>
    <w:rsid w:val="007E59AE"/>
    <w:rsid w:val="007F2A8C"/>
    <w:rsid w:val="007F6339"/>
    <w:rsid w:val="007F6B1B"/>
    <w:rsid w:val="008008EE"/>
    <w:rsid w:val="008010DE"/>
    <w:rsid w:val="00801384"/>
    <w:rsid w:val="00804C50"/>
    <w:rsid w:val="00804CD3"/>
    <w:rsid w:val="00810044"/>
    <w:rsid w:val="0081061E"/>
    <w:rsid w:val="00813475"/>
    <w:rsid w:val="00817DE8"/>
    <w:rsid w:val="00825113"/>
    <w:rsid w:val="0082540B"/>
    <w:rsid w:val="00825793"/>
    <w:rsid w:val="00826122"/>
    <w:rsid w:val="00826794"/>
    <w:rsid w:val="00827656"/>
    <w:rsid w:val="00832547"/>
    <w:rsid w:val="00837B34"/>
    <w:rsid w:val="00844A0C"/>
    <w:rsid w:val="00845C3B"/>
    <w:rsid w:val="00847305"/>
    <w:rsid w:val="008479E3"/>
    <w:rsid w:val="008501E8"/>
    <w:rsid w:val="0085174C"/>
    <w:rsid w:val="00854E81"/>
    <w:rsid w:val="00854E97"/>
    <w:rsid w:val="00856B67"/>
    <w:rsid w:val="00856F51"/>
    <w:rsid w:val="008614A1"/>
    <w:rsid w:val="00861EB2"/>
    <w:rsid w:val="00863548"/>
    <w:rsid w:val="00866A9E"/>
    <w:rsid w:val="008678CF"/>
    <w:rsid w:val="008720CD"/>
    <w:rsid w:val="0087229F"/>
    <w:rsid w:val="00875AE5"/>
    <w:rsid w:val="00875BA3"/>
    <w:rsid w:val="00883780"/>
    <w:rsid w:val="008908D7"/>
    <w:rsid w:val="00892418"/>
    <w:rsid w:val="008A635C"/>
    <w:rsid w:val="008A6EB7"/>
    <w:rsid w:val="008A7943"/>
    <w:rsid w:val="008B22A6"/>
    <w:rsid w:val="008B267C"/>
    <w:rsid w:val="008B42B2"/>
    <w:rsid w:val="008B7F71"/>
    <w:rsid w:val="008C2B59"/>
    <w:rsid w:val="008C4433"/>
    <w:rsid w:val="008C45A9"/>
    <w:rsid w:val="008C4AC8"/>
    <w:rsid w:val="008D73FD"/>
    <w:rsid w:val="008E0A08"/>
    <w:rsid w:val="008E4B6C"/>
    <w:rsid w:val="008E564A"/>
    <w:rsid w:val="008E7886"/>
    <w:rsid w:val="008F20C3"/>
    <w:rsid w:val="008F2624"/>
    <w:rsid w:val="008F33A6"/>
    <w:rsid w:val="008F63F0"/>
    <w:rsid w:val="008F6BEF"/>
    <w:rsid w:val="0090149D"/>
    <w:rsid w:val="009030DA"/>
    <w:rsid w:val="00903CDB"/>
    <w:rsid w:val="00905A98"/>
    <w:rsid w:val="00917790"/>
    <w:rsid w:val="009226F7"/>
    <w:rsid w:val="00923919"/>
    <w:rsid w:val="00923B0F"/>
    <w:rsid w:val="009253C1"/>
    <w:rsid w:val="00925C31"/>
    <w:rsid w:val="00925D69"/>
    <w:rsid w:val="00926F0D"/>
    <w:rsid w:val="00931ACF"/>
    <w:rsid w:val="009326A5"/>
    <w:rsid w:val="00933484"/>
    <w:rsid w:val="009357F6"/>
    <w:rsid w:val="00936267"/>
    <w:rsid w:val="00936379"/>
    <w:rsid w:val="00937EEB"/>
    <w:rsid w:val="00941523"/>
    <w:rsid w:val="00941A26"/>
    <w:rsid w:val="00943028"/>
    <w:rsid w:val="00950FE7"/>
    <w:rsid w:val="009537C6"/>
    <w:rsid w:val="009540DE"/>
    <w:rsid w:val="00955645"/>
    <w:rsid w:val="00963C58"/>
    <w:rsid w:val="009664C1"/>
    <w:rsid w:val="0096733A"/>
    <w:rsid w:val="0097090C"/>
    <w:rsid w:val="00971273"/>
    <w:rsid w:val="00982948"/>
    <w:rsid w:val="00984204"/>
    <w:rsid w:val="009862C6"/>
    <w:rsid w:val="009865C6"/>
    <w:rsid w:val="009874B6"/>
    <w:rsid w:val="00996180"/>
    <w:rsid w:val="0099735C"/>
    <w:rsid w:val="009A27D1"/>
    <w:rsid w:val="009A6706"/>
    <w:rsid w:val="009A6C1B"/>
    <w:rsid w:val="009A6D06"/>
    <w:rsid w:val="009A73BF"/>
    <w:rsid w:val="009B1330"/>
    <w:rsid w:val="009B151C"/>
    <w:rsid w:val="009B1D4A"/>
    <w:rsid w:val="009B38DE"/>
    <w:rsid w:val="009B4136"/>
    <w:rsid w:val="009C1B77"/>
    <w:rsid w:val="009C32A6"/>
    <w:rsid w:val="009C5BB2"/>
    <w:rsid w:val="009C5E4E"/>
    <w:rsid w:val="009C79DD"/>
    <w:rsid w:val="009C7E2D"/>
    <w:rsid w:val="009D2A9C"/>
    <w:rsid w:val="009D3B92"/>
    <w:rsid w:val="009D458D"/>
    <w:rsid w:val="009E0787"/>
    <w:rsid w:val="009E431C"/>
    <w:rsid w:val="009E5BDB"/>
    <w:rsid w:val="009E76AF"/>
    <w:rsid w:val="009F2B60"/>
    <w:rsid w:val="00A03AA5"/>
    <w:rsid w:val="00A03CBF"/>
    <w:rsid w:val="00A0424A"/>
    <w:rsid w:val="00A04C98"/>
    <w:rsid w:val="00A07F76"/>
    <w:rsid w:val="00A07F83"/>
    <w:rsid w:val="00A1013C"/>
    <w:rsid w:val="00A10A7B"/>
    <w:rsid w:val="00A1125F"/>
    <w:rsid w:val="00A12724"/>
    <w:rsid w:val="00A12EE0"/>
    <w:rsid w:val="00A13203"/>
    <w:rsid w:val="00A13BA6"/>
    <w:rsid w:val="00A146D8"/>
    <w:rsid w:val="00A17F25"/>
    <w:rsid w:val="00A20B88"/>
    <w:rsid w:val="00A21518"/>
    <w:rsid w:val="00A2211A"/>
    <w:rsid w:val="00A27BC9"/>
    <w:rsid w:val="00A30C3C"/>
    <w:rsid w:val="00A3635F"/>
    <w:rsid w:val="00A4047D"/>
    <w:rsid w:val="00A4069C"/>
    <w:rsid w:val="00A41C3F"/>
    <w:rsid w:val="00A41FA6"/>
    <w:rsid w:val="00A42049"/>
    <w:rsid w:val="00A5181A"/>
    <w:rsid w:val="00A5496C"/>
    <w:rsid w:val="00A54C08"/>
    <w:rsid w:val="00A54D38"/>
    <w:rsid w:val="00A54ED1"/>
    <w:rsid w:val="00A55045"/>
    <w:rsid w:val="00A55332"/>
    <w:rsid w:val="00A55CFE"/>
    <w:rsid w:val="00A603F8"/>
    <w:rsid w:val="00A60903"/>
    <w:rsid w:val="00A623F1"/>
    <w:rsid w:val="00A63760"/>
    <w:rsid w:val="00A63DD5"/>
    <w:rsid w:val="00A6442D"/>
    <w:rsid w:val="00A66008"/>
    <w:rsid w:val="00A661A3"/>
    <w:rsid w:val="00A70296"/>
    <w:rsid w:val="00A7234E"/>
    <w:rsid w:val="00A736B4"/>
    <w:rsid w:val="00A75BE7"/>
    <w:rsid w:val="00A76985"/>
    <w:rsid w:val="00A77167"/>
    <w:rsid w:val="00A8360F"/>
    <w:rsid w:val="00A87767"/>
    <w:rsid w:val="00A926C2"/>
    <w:rsid w:val="00A94B2A"/>
    <w:rsid w:val="00A967B5"/>
    <w:rsid w:val="00A96D54"/>
    <w:rsid w:val="00AA3FA3"/>
    <w:rsid w:val="00AA42B3"/>
    <w:rsid w:val="00AA5ADD"/>
    <w:rsid w:val="00AA7654"/>
    <w:rsid w:val="00AB3FCC"/>
    <w:rsid w:val="00AB52D7"/>
    <w:rsid w:val="00AB6F6D"/>
    <w:rsid w:val="00AC0969"/>
    <w:rsid w:val="00AC6E99"/>
    <w:rsid w:val="00AC7EC2"/>
    <w:rsid w:val="00AD17E6"/>
    <w:rsid w:val="00AD203D"/>
    <w:rsid w:val="00AD67D9"/>
    <w:rsid w:val="00AF1D11"/>
    <w:rsid w:val="00AF5311"/>
    <w:rsid w:val="00AF5F72"/>
    <w:rsid w:val="00AF61D7"/>
    <w:rsid w:val="00AF77C7"/>
    <w:rsid w:val="00B02841"/>
    <w:rsid w:val="00B02F1E"/>
    <w:rsid w:val="00B03E47"/>
    <w:rsid w:val="00B0425B"/>
    <w:rsid w:val="00B06D51"/>
    <w:rsid w:val="00B1401E"/>
    <w:rsid w:val="00B1633B"/>
    <w:rsid w:val="00B167AD"/>
    <w:rsid w:val="00B200FB"/>
    <w:rsid w:val="00B239FE"/>
    <w:rsid w:val="00B30D10"/>
    <w:rsid w:val="00B30E43"/>
    <w:rsid w:val="00B31F0D"/>
    <w:rsid w:val="00B34485"/>
    <w:rsid w:val="00B379AA"/>
    <w:rsid w:val="00B4208B"/>
    <w:rsid w:val="00B456E3"/>
    <w:rsid w:val="00B46233"/>
    <w:rsid w:val="00B46400"/>
    <w:rsid w:val="00B477E7"/>
    <w:rsid w:val="00B5230A"/>
    <w:rsid w:val="00B52670"/>
    <w:rsid w:val="00B52C2E"/>
    <w:rsid w:val="00B5347C"/>
    <w:rsid w:val="00B54AA5"/>
    <w:rsid w:val="00B57F57"/>
    <w:rsid w:val="00B61251"/>
    <w:rsid w:val="00B61D28"/>
    <w:rsid w:val="00B6306B"/>
    <w:rsid w:val="00B70600"/>
    <w:rsid w:val="00B711E2"/>
    <w:rsid w:val="00B716D8"/>
    <w:rsid w:val="00B75746"/>
    <w:rsid w:val="00B7580A"/>
    <w:rsid w:val="00B800C6"/>
    <w:rsid w:val="00B82BCB"/>
    <w:rsid w:val="00B85128"/>
    <w:rsid w:val="00B854BC"/>
    <w:rsid w:val="00B9334F"/>
    <w:rsid w:val="00B943B0"/>
    <w:rsid w:val="00BA27D2"/>
    <w:rsid w:val="00BA4908"/>
    <w:rsid w:val="00BA4B78"/>
    <w:rsid w:val="00BA4D0F"/>
    <w:rsid w:val="00BB0FCB"/>
    <w:rsid w:val="00BB3339"/>
    <w:rsid w:val="00BB48BC"/>
    <w:rsid w:val="00BB5143"/>
    <w:rsid w:val="00BB5962"/>
    <w:rsid w:val="00BB618D"/>
    <w:rsid w:val="00BC0700"/>
    <w:rsid w:val="00BC0D6A"/>
    <w:rsid w:val="00BC2564"/>
    <w:rsid w:val="00BC417D"/>
    <w:rsid w:val="00BC49EB"/>
    <w:rsid w:val="00BD001F"/>
    <w:rsid w:val="00BD2357"/>
    <w:rsid w:val="00BD2710"/>
    <w:rsid w:val="00BD44E0"/>
    <w:rsid w:val="00BD4C8C"/>
    <w:rsid w:val="00BD544D"/>
    <w:rsid w:val="00BD5667"/>
    <w:rsid w:val="00BE0585"/>
    <w:rsid w:val="00BE183D"/>
    <w:rsid w:val="00BE6B12"/>
    <w:rsid w:val="00BE782B"/>
    <w:rsid w:val="00BF318E"/>
    <w:rsid w:val="00BF346F"/>
    <w:rsid w:val="00BF5FDD"/>
    <w:rsid w:val="00BF6772"/>
    <w:rsid w:val="00BF6EE3"/>
    <w:rsid w:val="00BF6FB9"/>
    <w:rsid w:val="00BF79EB"/>
    <w:rsid w:val="00BF7E19"/>
    <w:rsid w:val="00C05311"/>
    <w:rsid w:val="00C0539C"/>
    <w:rsid w:val="00C07C08"/>
    <w:rsid w:val="00C12514"/>
    <w:rsid w:val="00C129D3"/>
    <w:rsid w:val="00C17EE0"/>
    <w:rsid w:val="00C20D03"/>
    <w:rsid w:val="00C224D4"/>
    <w:rsid w:val="00C22A61"/>
    <w:rsid w:val="00C256D2"/>
    <w:rsid w:val="00C2585F"/>
    <w:rsid w:val="00C261C9"/>
    <w:rsid w:val="00C26979"/>
    <w:rsid w:val="00C305F5"/>
    <w:rsid w:val="00C30D50"/>
    <w:rsid w:val="00C33618"/>
    <w:rsid w:val="00C342D0"/>
    <w:rsid w:val="00C35CFD"/>
    <w:rsid w:val="00C41C55"/>
    <w:rsid w:val="00C45228"/>
    <w:rsid w:val="00C472F9"/>
    <w:rsid w:val="00C50F1B"/>
    <w:rsid w:val="00C511DD"/>
    <w:rsid w:val="00C52D72"/>
    <w:rsid w:val="00C53C62"/>
    <w:rsid w:val="00C54838"/>
    <w:rsid w:val="00C554B0"/>
    <w:rsid w:val="00C60281"/>
    <w:rsid w:val="00C62F5D"/>
    <w:rsid w:val="00C637D3"/>
    <w:rsid w:val="00C708C1"/>
    <w:rsid w:val="00C72C3A"/>
    <w:rsid w:val="00C74A0F"/>
    <w:rsid w:val="00C769B0"/>
    <w:rsid w:val="00C76E4C"/>
    <w:rsid w:val="00C76EB2"/>
    <w:rsid w:val="00C834C3"/>
    <w:rsid w:val="00C8566A"/>
    <w:rsid w:val="00C859FC"/>
    <w:rsid w:val="00C8774D"/>
    <w:rsid w:val="00C916AD"/>
    <w:rsid w:val="00C924D5"/>
    <w:rsid w:val="00C92F33"/>
    <w:rsid w:val="00CA01C1"/>
    <w:rsid w:val="00CA3852"/>
    <w:rsid w:val="00CA4DAE"/>
    <w:rsid w:val="00CA73A1"/>
    <w:rsid w:val="00CA77A0"/>
    <w:rsid w:val="00CB0635"/>
    <w:rsid w:val="00CB1312"/>
    <w:rsid w:val="00CB5197"/>
    <w:rsid w:val="00CB7913"/>
    <w:rsid w:val="00CC23E9"/>
    <w:rsid w:val="00CC4A17"/>
    <w:rsid w:val="00CC7E42"/>
    <w:rsid w:val="00CD2710"/>
    <w:rsid w:val="00CD6C60"/>
    <w:rsid w:val="00CE2199"/>
    <w:rsid w:val="00CE5202"/>
    <w:rsid w:val="00CE686B"/>
    <w:rsid w:val="00CF547E"/>
    <w:rsid w:val="00CF7AD1"/>
    <w:rsid w:val="00D003DE"/>
    <w:rsid w:val="00D00912"/>
    <w:rsid w:val="00D05EAB"/>
    <w:rsid w:val="00D06FB2"/>
    <w:rsid w:val="00D10765"/>
    <w:rsid w:val="00D11EF9"/>
    <w:rsid w:val="00D128AB"/>
    <w:rsid w:val="00D142A5"/>
    <w:rsid w:val="00D173E5"/>
    <w:rsid w:val="00D2611F"/>
    <w:rsid w:val="00D313D0"/>
    <w:rsid w:val="00D33752"/>
    <w:rsid w:val="00D33B39"/>
    <w:rsid w:val="00D4049E"/>
    <w:rsid w:val="00D40B0D"/>
    <w:rsid w:val="00D40BE3"/>
    <w:rsid w:val="00D42047"/>
    <w:rsid w:val="00D44C36"/>
    <w:rsid w:val="00D46C08"/>
    <w:rsid w:val="00D50473"/>
    <w:rsid w:val="00D52578"/>
    <w:rsid w:val="00D52CA2"/>
    <w:rsid w:val="00D56F38"/>
    <w:rsid w:val="00D6076A"/>
    <w:rsid w:val="00D610A3"/>
    <w:rsid w:val="00D619D3"/>
    <w:rsid w:val="00D64586"/>
    <w:rsid w:val="00D66E17"/>
    <w:rsid w:val="00D66EC5"/>
    <w:rsid w:val="00D70588"/>
    <w:rsid w:val="00D71E50"/>
    <w:rsid w:val="00D73613"/>
    <w:rsid w:val="00D77DFE"/>
    <w:rsid w:val="00D822B3"/>
    <w:rsid w:val="00D82F96"/>
    <w:rsid w:val="00D83998"/>
    <w:rsid w:val="00D83EDA"/>
    <w:rsid w:val="00D844E7"/>
    <w:rsid w:val="00D8450A"/>
    <w:rsid w:val="00D87DA4"/>
    <w:rsid w:val="00D90381"/>
    <w:rsid w:val="00D912C1"/>
    <w:rsid w:val="00D91D82"/>
    <w:rsid w:val="00D93895"/>
    <w:rsid w:val="00D95D90"/>
    <w:rsid w:val="00D96C8B"/>
    <w:rsid w:val="00DA54ED"/>
    <w:rsid w:val="00DB2261"/>
    <w:rsid w:val="00DB46D3"/>
    <w:rsid w:val="00DB629C"/>
    <w:rsid w:val="00DB73FD"/>
    <w:rsid w:val="00DC1857"/>
    <w:rsid w:val="00DC70E8"/>
    <w:rsid w:val="00DD3DF2"/>
    <w:rsid w:val="00DD5437"/>
    <w:rsid w:val="00DD7309"/>
    <w:rsid w:val="00DD7395"/>
    <w:rsid w:val="00DE0F46"/>
    <w:rsid w:val="00DE11DC"/>
    <w:rsid w:val="00DE1D7B"/>
    <w:rsid w:val="00DE1DEA"/>
    <w:rsid w:val="00DE4431"/>
    <w:rsid w:val="00DF0225"/>
    <w:rsid w:val="00DF1943"/>
    <w:rsid w:val="00DF3822"/>
    <w:rsid w:val="00DF6BAF"/>
    <w:rsid w:val="00DF7039"/>
    <w:rsid w:val="00DF7681"/>
    <w:rsid w:val="00E039A4"/>
    <w:rsid w:val="00E03B2F"/>
    <w:rsid w:val="00E11941"/>
    <w:rsid w:val="00E14CAA"/>
    <w:rsid w:val="00E151D4"/>
    <w:rsid w:val="00E170B5"/>
    <w:rsid w:val="00E20BA7"/>
    <w:rsid w:val="00E23237"/>
    <w:rsid w:val="00E24565"/>
    <w:rsid w:val="00E248EB"/>
    <w:rsid w:val="00E2578B"/>
    <w:rsid w:val="00E25976"/>
    <w:rsid w:val="00E26DE5"/>
    <w:rsid w:val="00E307D2"/>
    <w:rsid w:val="00E30F25"/>
    <w:rsid w:val="00E32031"/>
    <w:rsid w:val="00E321D7"/>
    <w:rsid w:val="00E32AED"/>
    <w:rsid w:val="00E33668"/>
    <w:rsid w:val="00E369A5"/>
    <w:rsid w:val="00E41D02"/>
    <w:rsid w:val="00E50F46"/>
    <w:rsid w:val="00E515DA"/>
    <w:rsid w:val="00E516F0"/>
    <w:rsid w:val="00E52582"/>
    <w:rsid w:val="00E56095"/>
    <w:rsid w:val="00E560EB"/>
    <w:rsid w:val="00E60049"/>
    <w:rsid w:val="00E60BBC"/>
    <w:rsid w:val="00E60CD3"/>
    <w:rsid w:val="00E61057"/>
    <w:rsid w:val="00E61A6E"/>
    <w:rsid w:val="00E62223"/>
    <w:rsid w:val="00E636EC"/>
    <w:rsid w:val="00E65947"/>
    <w:rsid w:val="00E7184E"/>
    <w:rsid w:val="00E7257C"/>
    <w:rsid w:val="00E7369F"/>
    <w:rsid w:val="00E74782"/>
    <w:rsid w:val="00E750D0"/>
    <w:rsid w:val="00E770EC"/>
    <w:rsid w:val="00E77D81"/>
    <w:rsid w:val="00E8101C"/>
    <w:rsid w:val="00E912D9"/>
    <w:rsid w:val="00E91670"/>
    <w:rsid w:val="00E92845"/>
    <w:rsid w:val="00E93CD9"/>
    <w:rsid w:val="00E93D70"/>
    <w:rsid w:val="00EA22E6"/>
    <w:rsid w:val="00EA7EC4"/>
    <w:rsid w:val="00EB49B0"/>
    <w:rsid w:val="00EC0B32"/>
    <w:rsid w:val="00EC239A"/>
    <w:rsid w:val="00EC252F"/>
    <w:rsid w:val="00EC2F1A"/>
    <w:rsid w:val="00EC6543"/>
    <w:rsid w:val="00EC66BA"/>
    <w:rsid w:val="00ED0875"/>
    <w:rsid w:val="00ED33ED"/>
    <w:rsid w:val="00ED3B61"/>
    <w:rsid w:val="00ED4C11"/>
    <w:rsid w:val="00ED55D5"/>
    <w:rsid w:val="00ED5618"/>
    <w:rsid w:val="00ED6368"/>
    <w:rsid w:val="00ED7DAA"/>
    <w:rsid w:val="00EE11BF"/>
    <w:rsid w:val="00EE1EDD"/>
    <w:rsid w:val="00EE232A"/>
    <w:rsid w:val="00EE3709"/>
    <w:rsid w:val="00EE3BE4"/>
    <w:rsid w:val="00EE400F"/>
    <w:rsid w:val="00EE5D45"/>
    <w:rsid w:val="00EE6F79"/>
    <w:rsid w:val="00EF031B"/>
    <w:rsid w:val="00EF039F"/>
    <w:rsid w:val="00EF693B"/>
    <w:rsid w:val="00EF6998"/>
    <w:rsid w:val="00EF7794"/>
    <w:rsid w:val="00F01CFD"/>
    <w:rsid w:val="00F03F78"/>
    <w:rsid w:val="00F06365"/>
    <w:rsid w:val="00F07E31"/>
    <w:rsid w:val="00F10CB6"/>
    <w:rsid w:val="00F116FC"/>
    <w:rsid w:val="00F1569E"/>
    <w:rsid w:val="00F16800"/>
    <w:rsid w:val="00F16A6D"/>
    <w:rsid w:val="00F16BCC"/>
    <w:rsid w:val="00F17ABE"/>
    <w:rsid w:val="00F2100E"/>
    <w:rsid w:val="00F21FD4"/>
    <w:rsid w:val="00F2412E"/>
    <w:rsid w:val="00F25688"/>
    <w:rsid w:val="00F2691D"/>
    <w:rsid w:val="00F27DB8"/>
    <w:rsid w:val="00F30BB5"/>
    <w:rsid w:val="00F30FAD"/>
    <w:rsid w:val="00F34D02"/>
    <w:rsid w:val="00F422C8"/>
    <w:rsid w:val="00F42D90"/>
    <w:rsid w:val="00F43EBE"/>
    <w:rsid w:val="00F44A90"/>
    <w:rsid w:val="00F44B63"/>
    <w:rsid w:val="00F458B2"/>
    <w:rsid w:val="00F47830"/>
    <w:rsid w:val="00F51146"/>
    <w:rsid w:val="00F539EE"/>
    <w:rsid w:val="00F53BDD"/>
    <w:rsid w:val="00F56029"/>
    <w:rsid w:val="00F57C9F"/>
    <w:rsid w:val="00F60395"/>
    <w:rsid w:val="00F651BA"/>
    <w:rsid w:val="00F7183A"/>
    <w:rsid w:val="00F71893"/>
    <w:rsid w:val="00F72124"/>
    <w:rsid w:val="00F7335E"/>
    <w:rsid w:val="00F73F38"/>
    <w:rsid w:val="00F76354"/>
    <w:rsid w:val="00F80DC3"/>
    <w:rsid w:val="00F82E73"/>
    <w:rsid w:val="00F82F31"/>
    <w:rsid w:val="00F83178"/>
    <w:rsid w:val="00F8326F"/>
    <w:rsid w:val="00F83A8B"/>
    <w:rsid w:val="00F862D3"/>
    <w:rsid w:val="00F87436"/>
    <w:rsid w:val="00F90D05"/>
    <w:rsid w:val="00F9134E"/>
    <w:rsid w:val="00F919C8"/>
    <w:rsid w:val="00F922A7"/>
    <w:rsid w:val="00F943C9"/>
    <w:rsid w:val="00F94876"/>
    <w:rsid w:val="00F948A0"/>
    <w:rsid w:val="00F9598E"/>
    <w:rsid w:val="00F97AF5"/>
    <w:rsid w:val="00FA0BF7"/>
    <w:rsid w:val="00FA2D65"/>
    <w:rsid w:val="00FA2DA0"/>
    <w:rsid w:val="00FA4031"/>
    <w:rsid w:val="00FA72E0"/>
    <w:rsid w:val="00FA78AC"/>
    <w:rsid w:val="00FB31F4"/>
    <w:rsid w:val="00FB3F6F"/>
    <w:rsid w:val="00FB48B6"/>
    <w:rsid w:val="00FB53AC"/>
    <w:rsid w:val="00FC020C"/>
    <w:rsid w:val="00FC0228"/>
    <w:rsid w:val="00FC1B33"/>
    <w:rsid w:val="00FC5DC3"/>
    <w:rsid w:val="00FC6E9C"/>
    <w:rsid w:val="00FC7980"/>
    <w:rsid w:val="00FC7F6D"/>
    <w:rsid w:val="00FD02A4"/>
    <w:rsid w:val="00FD6004"/>
    <w:rsid w:val="00FD7CA2"/>
    <w:rsid w:val="00FE1F12"/>
    <w:rsid w:val="00FE2CB1"/>
    <w:rsid w:val="00FE2F17"/>
    <w:rsid w:val="00FE3784"/>
    <w:rsid w:val="00FE39AB"/>
    <w:rsid w:val="00FE64D5"/>
    <w:rsid w:val="00FE7F07"/>
    <w:rsid w:val="00FF17EB"/>
    <w:rsid w:val="00FF2121"/>
    <w:rsid w:val="00FF22FA"/>
    <w:rsid w:val="00FF2DBF"/>
    <w:rsid w:val="00FF4A5A"/>
    <w:rsid w:val="00FF69E0"/>
    <w:rsid w:val="02E738C9"/>
    <w:rsid w:val="0330A5DA"/>
    <w:rsid w:val="05BD7337"/>
    <w:rsid w:val="06A144C7"/>
    <w:rsid w:val="0A4288BE"/>
    <w:rsid w:val="0A812CC4"/>
    <w:rsid w:val="0A954AB9"/>
    <w:rsid w:val="0AD4A594"/>
    <w:rsid w:val="0C33FC15"/>
    <w:rsid w:val="0D243DBE"/>
    <w:rsid w:val="0D4408E6"/>
    <w:rsid w:val="0E063A9E"/>
    <w:rsid w:val="0E51DADE"/>
    <w:rsid w:val="101E72F8"/>
    <w:rsid w:val="11976089"/>
    <w:rsid w:val="1244227D"/>
    <w:rsid w:val="126A6E37"/>
    <w:rsid w:val="14C0DA71"/>
    <w:rsid w:val="15255D9A"/>
    <w:rsid w:val="15D8BBA7"/>
    <w:rsid w:val="1702136B"/>
    <w:rsid w:val="1719937E"/>
    <w:rsid w:val="17B01836"/>
    <w:rsid w:val="1B66277F"/>
    <w:rsid w:val="1B763C46"/>
    <w:rsid w:val="1E765B1F"/>
    <w:rsid w:val="1EDC96B4"/>
    <w:rsid w:val="1FB05CCB"/>
    <w:rsid w:val="21683FCD"/>
    <w:rsid w:val="221BCD3B"/>
    <w:rsid w:val="240AF3AB"/>
    <w:rsid w:val="2731BE87"/>
    <w:rsid w:val="27717907"/>
    <w:rsid w:val="2841CED6"/>
    <w:rsid w:val="28F8B2AE"/>
    <w:rsid w:val="29ADB3EA"/>
    <w:rsid w:val="2B1A442F"/>
    <w:rsid w:val="2C1392CC"/>
    <w:rsid w:val="2C4EDE9C"/>
    <w:rsid w:val="2CD288DC"/>
    <w:rsid w:val="2CE850E9"/>
    <w:rsid w:val="2F7CCC32"/>
    <w:rsid w:val="31CC99CC"/>
    <w:rsid w:val="32288FBB"/>
    <w:rsid w:val="329F346C"/>
    <w:rsid w:val="3484BAE6"/>
    <w:rsid w:val="349182F1"/>
    <w:rsid w:val="34F97E74"/>
    <w:rsid w:val="365AAC50"/>
    <w:rsid w:val="3745DF38"/>
    <w:rsid w:val="385C6E22"/>
    <w:rsid w:val="39804509"/>
    <w:rsid w:val="3AEA4E9A"/>
    <w:rsid w:val="3C95587E"/>
    <w:rsid w:val="40B5CC8E"/>
    <w:rsid w:val="41F9B696"/>
    <w:rsid w:val="42628AF5"/>
    <w:rsid w:val="43AD60A0"/>
    <w:rsid w:val="46C48D57"/>
    <w:rsid w:val="46E59214"/>
    <w:rsid w:val="48576A08"/>
    <w:rsid w:val="491122C8"/>
    <w:rsid w:val="491748B3"/>
    <w:rsid w:val="49B517F7"/>
    <w:rsid w:val="4B0E2572"/>
    <w:rsid w:val="4EC50B68"/>
    <w:rsid w:val="50A6E2F5"/>
    <w:rsid w:val="533EFDFD"/>
    <w:rsid w:val="55DE83DD"/>
    <w:rsid w:val="58DF2E79"/>
    <w:rsid w:val="59BE8143"/>
    <w:rsid w:val="5AB61370"/>
    <w:rsid w:val="5C8039E4"/>
    <w:rsid w:val="5EFB0819"/>
    <w:rsid w:val="5F9CB588"/>
    <w:rsid w:val="5FDF3C77"/>
    <w:rsid w:val="60A414F2"/>
    <w:rsid w:val="60E36FD9"/>
    <w:rsid w:val="6175ED21"/>
    <w:rsid w:val="63A75B85"/>
    <w:rsid w:val="657E63FB"/>
    <w:rsid w:val="67DA357B"/>
    <w:rsid w:val="6A543621"/>
    <w:rsid w:val="6AE1E072"/>
    <w:rsid w:val="6B3F21E8"/>
    <w:rsid w:val="6C7F3040"/>
    <w:rsid w:val="6E354B59"/>
    <w:rsid w:val="6E4DF918"/>
    <w:rsid w:val="70C16427"/>
    <w:rsid w:val="71F86DE2"/>
    <w:rsid w:val="72099431"/>
    <w:rsid w:val="73B96D1E"/>
    <w:rsid w:val="747F6A58"/>
    <w:rsid w:val="74B2440A"/>
    <w:rsid w:val="76B2619E"/>
    <w:rsid w:val="78459BFB"/>
    <w:rsid w:val="7926209E"/>
    <w:rsid w:val="7A048BA9"/>
    <w:rsid w:val="7A27AF32"/>
    <w:rsid w:val="7AB1FEFB"/>
    <w:rsid w:val="7B15F691"/>
    <w:rsid w:val="7BEC60E2"/>
    <w:rsid w:val="7C986656"/>
    <w:rsid w:val="7E233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DF5C"/>
  <w15:chartTrackingRefBased/>
  <w15:docId w15:val="{DC441ED4-29CD-4043-AF67-6A37EEAE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15"/>
  </w:style>
  <w:style w:type="paragraph" w:styleId="Heading1">
    <w:name w:val="heading 1"/>
    <w:basedOn w:val="Normal"/>
    <w:next w:val="Normal"/>
    <w:link w:val="Heading1Char"/>
    <w:uiPriority w:val="9"/>
    <w:qFormat/>
    <w:rsid w:val="00333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3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5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5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5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5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5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5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5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5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35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5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5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5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5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5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5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515"/>
    <w:rPr>
      <w:rFonts w:eastAsiaTheme="majorEastAsia" w:cstheme="majorBidi"/>
      <w:color w:val="272727" w:themeColor="text1" w:themeTint="D8"/>
    </w:rPr>
  </w:style>
  <w:style w:type="paragraph" w:styleId="Title">
    <w:name w:val="Title"/>
    <w:basedOn w:val="Normal"/>
    <w:next w:val="Normal"/>
    <w:link w:val="TitleChar"/>
    <w:uiPriority w:val="10"/>
    <w:qFormat/>
    <w:rsid w:val="00333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5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5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5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515"/>
    <w:pPr>
      <w:spacing w:before="160"/>
      <w:jc w:val="center"/>
    </w:pPr>
    <w:rPr>
      <w:i/>
      <w:iCs/>
      <w:color w:val="404040" w:themeColor="text1" w:themeTint="BF"/>
    </w:rPr>
  </w:style>
  <w:style w:type="character" w:customStyle="1" w:styleId="QuoteChar">
    <w:name w:val="Quote Char"/>
    <w:basedOn w:val="DefaultParagraphFont"/>
    <w:link w:val="Quote"/>
    <w:uiPriority w:val="29"/>
    <w:rsid w:val="00333515"/>
    <w:rPr>
      <w:i/>
      <w:iCs/>
      <w:color w:val="404040" w:themeColor="text1" w:themeTint="BF"/>
    </w:rPr>
  </w:style>
  <w:style w:type="paragraph" w:styleId="ListParagraph">
    <w:name w:val="List Paragraph"/>
    <w:basedOn w:val="Normal"/>
    <w:uiPriority w:val="34"/>
    <w:qFormat/>
    <w:rsid w:val="00333515"/>
    <w:pPr>
      <w:ind w:left="720"/>
      <w:contextualSpacing/>
    </w:pPr>
  </w:style>
  <w:style w:type="character" w:styleId="IntenseEmphasis">
    <w:name w:val="Intense Emphasis"/>
    <w:basedOn w:val="DefaultParagraphFont"/>
    <w:uiPriority w:val="21"/>
    <w:qFormat/>
    <w:rsid w:val="00333515"/>
    <w:rPr>
      <w:i/>
      <w:iCs/>
      <w:color w:val="0F4761" w:themeColor="accent1" w:themeShade="BF"/>
    </w:rPr>
  </w:style>
  <w:style w:type="paragraph" w:styleId="IntenseQuote">
    <w:name w:val="Intense Quote"/>
    <w:basedOn w:val="Normal"/>
    <w:next w:val="Normal"/>
    <w:link w:val="IntenseQuoteChar"/>
    <w:uiPriority w:val="30"/>
    <w:qFormat/>
    <w:rsid w:val="00333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515"/>
    <w:rPr>
      <w:i/>
      <w:iCs/>
      <w:color w:val="0F4761" w:themeColor="accent1" w:themeShade="BF"/>
    </w:rPr>
  </w:style>
  <w:style w:type="character" w:styleId="IntenseReference">
    <w:name w:val="Intense Reference"/>
    <w:basedOn w:val="DefaultParagraphFont"/>
    <w:uiPriority w:val="32"/>
    <w:qFormat/>
    <w:rsid w:val="00333515"/>
    <w:rPr>
      <w:b/>
      <w:bCs/>
      <w:smallCaps/>
      <w:color w:val="0F4761" w:themeColor="accent1" w:themeShade="BF"/>
      <w:spacing w:val="5"/>
    </w:rPr>
  </w:style>
  <w:style w:type="paragraph" w:styleId="NormalWeb">
    <w:name w:val="Normal (Web)"/>
    <w:basedOn w:val="Normal"/>
    <w:uiPriority w:val="99"/>
    <w:semiHidden/>
    <w:unhideWhenUsed/>
    <w:rsid w:val="002F2C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34485"/>
    <w:rPr>
      <w:color w:val="0000FF"/>
      <w:u w:val="single"/>
    </w:rPr>
  </w:style>
  <w:style w:type="paragraph" w:styleId="CommentText">
    <w:name w:val="annotation text"/>
    <w:basedOn w:val="Normal"/>
    <w:link w:val="CommentTextChar"/>
    <w:uiPriority w:val="99"/>
    <w:unhideWhenUsed/>
    <w:rsid w:val="0099735C"/>
    <w:pPr>
      <w:spacing w:line="240" w:lineRule="auto"/>
    </w:pPr>
    <w:rPr>
      <w:sz w:val="20"/>
      <w:szCs w:val="20"/>
    </w:rPr>
  </w:style>
  <w:style w:type="character" w:customStyle="1" w:styleId="CommentTextChar">
    <w:name w:val="Comment Text Char"/>
    <w:basedOn w:val="DefaultParagraphFont"/>
    <w:link w:val="CommentText"/>
    <w:uiPriority w:val="99"/>
    <w:rsid w:val="0099735C"/>
    <w:rPr>
      <w:sz w:val="20"/>
      <w:szCs w:val="20"/>
    </w:rPr>
  </w:style>
  <w:style w:type="character" w:styleId="CommentReference">
    <w:name w:val="annotation reference"/>
    <w:basedOn w:val="DefaultParagraphFont"/>
    <w:uiPriority w:val="99"/>
    <w:semiHidden/>
    <w:unhideWhenUsed/>
    <w:rsid w:val="0099735C"/>
    <w:rPr>
      <w:sz w:val="16"/>
      <w:szCs w:val="16"/>
    </w:rPr>
  </w:style>
  <w:style w:type="paragraph" w:styleId="CommentSubject">
    <w:name w:val="annotation subject"/>
    <w:basedOn w:val="CommentText"/>
    <w:next w:val="CommentText"/>
    <w:link w:val="CommentSubjectChar"/>
    <w:uiPriority w:val="99"/>
    <w:semiHidden/>
    <w:unhideWhenUsed/>
    <w:rsid w:val="00F82E73"/>
    <w:rPr>
      <w:b/>
      <w:bCs/>
    </w:rPr>
  </w:style>
  <w:style w:type="character" w:customStyle="1" w:styleId="CommentSubjectChar">
    <w:name w:val="Comment Subject Char"/>
    <w:basedOn w:val="CommentTextChar"/>
    <w:link w:val="CommentSubject"/>
    <w:uiPriority w:val="99"/>
    <w:semiHidden/>
    <w:rsid w:val="00F82E73"/>
    <w:rPr>
      <w:b/>
      <w:bCs/>
      <w:sz w:val="20"/>
      <w:szCs w:val="20"/>
    </w:rPr>
  </w:style>
  <w:style w:type="character" w:styleId="PlaceholderText">
    <w:name w:val="Placeholder Text"/>
    <w:basedOn w:val="DefaultParagraphFont"/>
    <w:uiPriority w:val="99"/>
    <w:semiHidden/>
    <w:rsid w:val="00E750D0"/>
    <w:rPr>
      <w:color w:val="666666"/>
    </w:rPr>
  </w:style>
  <w:style w:type="paragraph" w:styleId="TOCHeading">
    <w:name w:val="TOC Heading"/>
    <w:basedOn w:val="Heading1"/>
    <w:next w:val="Normal"/>
    <w:uiPriority w:val="39"/>
    <w:unhideWhenUsed/>
    <w:qFormat/>
    <w:rsid w:val="00077674"/>
    <w:pPr>
      <w:spacing w:before="240" w:after="0"/>
      <w:outlineLvl w:val="9"/>
    </w:pPr>
    <w:rPr>
      <w:kern w:val="0"/>
      <w:sz w:val="32"/>
      <w:szCs w:val="32"/>
      <w:lang w:eastAsia="en-GB"/>
      <w14:ligatures w14:val="none"/>
    </w:rPr>
  </w:style>
  <w:style w:type="paragraph" w:styleId="TOC2">
    <w:name w:val="toc 2"/>
    <w:basedOn w:val="Normal"/>
    <w:next w:val="Normal"/>
    <w:autoRedefine/>
    <w:uiPriority w:val="39"/>
    <w:unhideWhenUsed/>
    <w:rsid w:val="00077674"/>
    <w:pPr>
      <w:spacing w:after="100"/>
      <w:ind w:left="220"/>
    </w:pPr>
    <w:rPr>
      <w:rFonts w:eastAsiaTheme="minorEastAsia" w:cs="Times New Roman"/>
      <w:kern w:val="0"/>
      <w:lang w:eastAsia="en-GB"/>
      <w14:ligatures w14:val="none"/>
    </w:rPr>
  </w:style>
  <w:style w:type="paragraph" w:styleId="TOC1">
    <w:name w:val="toc 1"/>
    <w:basedOn w:val="Normal"/>
    <w:next w:val="Normal"/>
    <w:autoRedefine/>
    <w:uiPriority w:val="39"/>
    <w:unhideWhenUsed/>
    <w:rsid w:val="00A4047D"/>
    <w:pPr>
      <w:spacing w:after="100"/>
    </w:pPr>
    <w:rPr>
      <w:rFonts w:eastAsiaTheme="minorEastAsia" w:cs="Times New Roman"/>
      <w:kern w:val="0"/>
      <w:lang w:eastAsia="en-GB"/>
      <w14:ligatures w14:val="none"/>
    </w:rPr>
  </w:style>
  <w:style w:type="paragraph" w:styleId="TOC3">
    <w:name w:val="toc 3"/>
    <w:basedOn w:val="Normal"/>
    <w:next w:val="Normal"/>
    <w:autoRedefine/>
    <w:uiPriority w:val="39"/>
    <w:unhideWhenUsed/>
    <w:rsid w:val="00077674"/>
    <w:pPr>
      <w:spacing w:after="100"/>
      <w:ind w:left="440"/>
    </w:pPr>
    <w:rPr>
      <w:rFonts w:eastAsiaTheme="minorEastAsia" w:cs="Times New Roman"/>
      <w:kern w:val="0"/>
      <w:lang w:eastAsia="en-GB"/>
      <w14:ligatures w14:val="none"/>
    </w:rPr>
  </w:style>
  <w:style w:type="table" w:styleId="TableGrid">
    <w:name w:val="Table Grid"/>
    <w:basedOn w:val="TableNormal"/>
    <w:uiPriority w:val="39"/>
    <w:rsid w:val="008F262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5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4243">
      <w:bodyDiv w:val="1"/>
      <w:marLeft w:val="0"/>
      <w:marRight w:val="0"/>
      <w:marTop w:val="0"/>
      <w:marBottom w:val="0"/>
      <w:divBdr>
        <w:top w:val="none" w:sz="0" w:space="0" w:color="auto"/>
        <w:left w:val="none" w:sz="0" w:space="0" w:color="auto"/>
        <w:bottom w:val="none" w:sz="0" w:space="0" w:color="auto"/>
        <w:right w:val="none" w:sz="0" w:space="0" w:color="auto"/>
      </w:divBdr>
      <w:divsChild>
        <w:div w:id="1329866345">
          <w:marLeft w:val="0"/>
          <w:marRight w:val="0"/>
          <w:marTop w:val="0"/>
          <w:marBottom w:val="0"/>
          <w:divBdr>
            <w:top w:val="none" w:sz="0" w:space="0" w:color="auto"/>
            <w:left w:val="none" w:sz="0" w:space="0" w:color="auto"/>
            <w:bottom w:val="none" w:sz="0" w:space="0" w:color="auto"/>
            <w:right w:val="none" w:sz="0" w:space="0" w:color="auto"/>
          </w:divBdr>
        </w:div>
      </w:divsChild>
    </w:div>
    <w:div w:id="398788845">
      <w:bodyDiv w:val="1"/>
      <w:marLeft w:val="0"/>
      <w:marRight w:val="0"/>
      <w:marTop w:val="0"/>
      <w:marBottom w:val="0"/>
      <w:divBdr>
        <w:top w:val="none" w:sz="0" w:space="0" w:color="auto"/>
        <w:left w:val="none" w:sz="0" w:space="0" w:color="auto"/>
        <w:bottom w:val="none" w:sz="0" w:space="0" w:color="auto"/>
        <w:right w:val="none" w:sz="0" w:space="0" w:color="auto"/>
      </w:divBdr>
      <w:divsChild>
        <w:div w:id="937173">
          <w:marLeft w:val="-900"/>
          <w:marRight w:val="-900"/>
          <w:marTop w:val="0"/>
          <w:marBottom w:val="0"/>
          <w:divBdr>
            <w:top w:val="none" w:sz="0" w:space="0" w:color="auto"/>
            <w:left w:val="none" w:sz="0" w:space="0" w:color="auto"/>
            <w:bottom w:val="none" w:sz="0" w:space="0" w:color="auto"/>
            <w:right w:val="none" w:sz="0" w:space="0" w:color="auto"/>
          </w:divBdr>
          <w:divsChild>
            <w:div w:id="1277639741">
              <w:marLeft w:val="0"/>
              <w:marRight w:val="0"/>
              <w:marTop w:val="0"/>
              <w:marBottom w:val="0"/>
              <w:divBdr>
                <w:top w:val="none" w:sz="0" w:space="0" w:color="auto"/>
                <w:left w:val="none" w:sz="0" w:space="0" w:color="auto"/>
                <w:bottom w:val="none" w:sz="0" w:space="0" w:color="auto"/>
                <w:right w:val="none" w:sz="0" w:space="0" w:color="auto"/>
              </w:divBdr>
              <w:divsChild>
                <w:div w:id="2068256209">
                  <w:marLeft w:val="0"/>
                  <w:marRight w:val="0"/>
                  <w:marTop w:val="0"/>
                  <w:marBottom w:val="0"/>
                  <w:divBdr>
                    <w:top w:val="none" w:sz="0" w:space="0" w:color="auto"/>
                    <w:left w:val="none" w:sz="0" w:space="0" w:color="auto"/>
                    <w:bottom w:val="none" w:sz="0" w:space="0" w:color="auto"/>
                    <w:right w:val="none" w:sz="0" w:space="0" w:color="auto"/>
                  </w:divBdr>
                </w:div>
                <w:div w:id="19826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51690">
          <w:marLeft w:val="0"/>
          <w:marRight w:val="0"/>
          <w:marTop w:val="0"/>
          <w:marBottom w:val="0"/>
          <w:divBdr>
            <w:top w:val="none" w:sz="0" w:space="0" w:color="auto"/>
            <w:left w:val="none" w:sz="0" w:space="0" w:color="auto"/>
            <w:bottom w:val="none" w:sz="0" w:space="0" w:color="auto"/>
            <w:right w:val="none" w:sz="0" w:space="0" w:color="auto"/>
          </w:divBdr>
          <w:divsChild>
            <w:div w:id="380982899">
              <w:marLeft w:val="0"/>
              <w:marRight w:val="-45"/>
              <w:marTop w:val="0"/>
              <w:marBottom w:val="75"/>
              <w:divBdr>
                <w:top w:val="none" w:sz="0" w:space="0" w:color="auto"/>
                <w:left w:val="none" w:sz="0" w:space="0" w:color="auto"/>
                <w:bottom w:val="none" w:sz="0" w:space="0" w:color="auto"/>
                <w:right w:val="none" w:sz="0" w:space="0" w:color="auto"/>
              </w:divBdr>
            </w:div>
            <w:div w:id="699740630">
              <w:marLeft w:val="0"/>
              <w:marRight w:val="0"/>
              <w:marTop w:val="0"/>
              <w:marBottom w:val="0"/>
              <w:divBdr>
                <w:top w:val="none" w:sz="0" w:space="0" w:color="auto"/>
                <w:left w:val="none" w:sz="0" w:space="0" w:color="auto"/>
                <w:bottom w:val="none" w:sz="0" w:space="0" w:color="auto"/>
                <w:right w:val="none" w:sz="0" w:space="0" w:color="auto"/>
              </w:divBdr>
            </w:div>
            <w:div w:id="1475412605">
              <w:marLeft w:val="0"/>
              <w:marRight w:val="0"/>
              <w:marTop w:val="75"/>
              <w:marBottom w:val="225"/>
              <w:divBdr>
                <w:top w:val="none" w:sz="0" w:space="0" w:color="auto"/>
                <w:left w:val="none" w:sz="0" w:space="0" w:color="auto"/>
                <w:bottom w:val="none" w:sz="0" w:space="0" w:color="auto"/>
                <w:right w:val="none" w:sz="0" w:space="0" w:color="auto"/>
              </w:divBdr>
              <w:divsChild>
                <w:div w:id="1001471419">
                  <w:marLeft w:val="0"/>
                  <w:marRight w:val="0"/>
                  <w:marTop w:val="0"/>
                  <w:marBottom w:val="0"/>
                  <w:divBdr>
                    <w:top w:val="none" w:sz="0" w:space="0" w:color="auto"/>
                    <w:left w:val="none" w:sz="0" w:space="0" w:color="auto"/>
                    <w:bottom w:val="none" w:sz="0" w:space="0" w:color="auto"/>
                    <w:right w:val="none" w:sz="0" w:space="0" w:color="auto"/>
                  </w:divBdr>
                  <w:divsChild>
                    <w:div w:id="2137675801">
                      <w:marLeft w:val="0"/>
                      <w:marRight w:val="0"/>
                      <w:marTop w:val="0"/>
                      <w:marBottom w:val="0"/>
                      <w:divBdr>
                        <w:top w:val="none" w:sz="0" w:space="0" w:color="auto"/>
                        <w:left w:val="none" w:sz="0" w:space="0" w:color="auto"/>
                        <w:bottom w:val="none" w:sz="0" w:space="0" w:color="auto"/>
                        <w:right w:val="none" w:sz="0" w:space="0" w:color="auto"/>
                      </w:divBdr>
                      <w:divsChild>
                        <w:div w:id="1951013539">
                          <w:marLeft w:val="0"/>
                          <w:marRight w:val="0"/>
                          <w:marTop w:val="0"/>
                          <w:marBottom w:val="0"/>
                          <w:divBdr>
                            <w:top w:val="none" w:sz="0" w:space="0" w:color="auto"/>
                            <w:left w:val="none" w:sz="0" w:space="0" w:color="auto"/>
                            <w:bottom w:val="none" w:sz="0" w:space="0" w:color="auto"/>
                            <w:right w:val="none" w:sz="0" w:space="0" w:color="auto"/>
                          </w:divBdr>
                        </w:div>
                        <w:div w:id="1857691316">
                          <w:marLeft w:val="195"/>
                          <w:marRight w:val="0"/>
                          <w:marTop w:val="0"/>
                          <w:marBottom w:val="0"/>
                          <w:divBdr>
                            <w:top w:val="none" w:sz="0" w:space="0" w:color="auto"/>
                            <w:left w:val="none" w:sz="0" w:space="0" w:color="auto"/>
                            <w:bottom w:val="none" w:sz="0" w:space="0" w:color="auto"/>
                            <w:right w:val="none" w:sz="0" w:space="0" w:color="auto"/>
                          </w:divBdr>
                        </w:div>
                      </w:divsChild>
                    </w:div>
                    <w:div w:id="1174998428">
                      <w:marLeft w:val="0"/>
                      <w:marRight w:val="0"/>
                      <w:marTop w:val="0"/>
                      <w:marBottom w:val="0"/>
                      <w:divBdr>
                        <w:top w:val="none" w:sz="0" w:space="0" w:color="auto"/>
                        <w:left w:val="none" w:sz="0" w:space="0" w:color="auto"/>
                        <w:bottom w:val="none" w:sz="0" w:space="0" w:color="auto"/>
                        <w:right w:val="none" w:sz="0" w:space="0" w:color="auto"/>
                      </w:divBdr>
                      <w:divsChild>
                        <w:div w:id="1649548765">
                          <w:marLeft w:val="0"/>
                          <w:marRight w:val="0"/>
                          <w:marTop w:val="0"/>
                          <w:marBottom w:val="0"/>
                          <w:divBdr>
                            <w:top w:val="none" w:sz="0" w:space="0" w:color="auto"/>
                            <w:left w:val="none" w:sz="0" w:space="0" w:color="auto"/>
                            <w:bottom w:val="none" w:sz="0" w:space="0" w:color="auto"/>
                            <w:right w:val="none" w:sz="0" w:space="0" w:color="auto"/>
                          </w:divBdr>
                        </w:div>
                        <w:div w:id="915016253">
                          <w:marLeft w:val="195"/>
                          <w:marRight w:val="0"/>
                          <w:marTop w:val="0"/>
                          <w:marBottom w:val="0"/>
                          <w:divBdr>
                            <w:top w:val="none" w:sz="0" w:space="0" w:color="auto"/>
                            <w:left w:val="none" w:sz="0" w:space="0" w:color="auto"/>
                            <w:bottom w:val="none" w:sz="0" w:space="0" w:color="auto"/>
                            <w:right w:val="none" w:sz="0" w:space="0" w:color="auto"/>
                          </w:divBdr>
                        </w:div>
                      </w:divsChild>
                    </w:div>
                    <w:div w:id="1833331200">
                      <w:marLeft w:val="0"/>
                      <w:marRight w:val="0"/>
                      <w:marTop w:val="0"/>
                      <w:marBottom w:val="0"/>
                      <w:divBdr>
                        <w:top w:val="none" w:sz="0" w:space="0" w:color="auto"/>
                        <w:left w:val="none" w:sz="0" w:space="0" w:color="auto"/>
                        <w:bottom w:val="none" w:sz="0" w:space="0" w:color="auto"/>
                        <w:right w:val="none" w:sz="0" w:space="0" w:color="auto"/>
                      </w:divBdr>
                      <w:divsChild>
                        <w:div w:id="829633374">
                          <w:marLeft w:val="0"/>
                          <w:marRight w:val="0"/>
                          <w:marTop w:val="0"/>
                          <w:marBottom w:val="0"/>
                          <w:divBdr>
                            <w:top w:val="none" w:sz="0" w:space="0" w:color="auto"/>
                            <w:left w:val="none" w:sz="0" w:space="0" w:color="auto"/>
                            <w:bottom w:val="none" w:sz="0" w:space="0" w:color="auto"/>
                            <w:right w:val="none" w:sz="0" w:space="0" w:color="auto"/>
                          </w:divBdr>
                        </w:div>
                        <w:div w:id="651838602">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1158">
              <w:marLeft w:val="0"/>
              <w:marRight w:val="0"/>
              <w:marTop w:val="0"/>
              <w:marBottom w:val="150"/>
              <w:divBdr>
                <w:top w:val="none" w:sz="0" w:space="0" w:color="auto"/>
                <w:left w:val="none" w:sz="0" w:space="0" w:color="auto"/>
                <w:bottom w:val="none" w:sz="0" w:space="0" w:color="auto"/>
                <w:right w:val="none" w:sz="0" w:space="0" w:color="auto"/>
              </w:divBdr>
            </w:div>
            <w:div w:id="1112171336">
              <w:marLeft w:val="0"/>
              <w:marRight w:val="0"/>
              <w:marTop w:val="0"/>
              <w:marBottom w:val="0"/>
              <w:divBdr>
                <w:top w:val="none" w:sz="0" w:space="0" w:color="auto"/>
                <w:left w:val="none" w:sz="0" w:space="0" w:color="auto"/>
                <w:bottom w:val="none" w:sz="0" w:space="0" w:color="auto"/>
                <w:right w:val="none" w:sz="0" w:space="0" w:color="auto"/>
              </w:divBdr>
            </w:div>
            <w:div w:id="1635988978">
              <w:marLeft w:val="0"/>
              <w:marRight w:val="0"/>
              <w:marTop w:val="0"/>
              <w:marBottom w:val="0"/>
              <w:divBdr>
                <w:top w:val="none" w:sz="0" w:space="0" w:color="auto"/>
                <w:left w:val="none" w:sz="0" w:space="0" w:color="auto"/>
                <w:bottom w:val="none" w:sz="0" w:space="0" w:color="auto"/>
                <w:right w:val="none" w:sz="0" w:space="0" w:color="auto"/>
              </w:divBdr>
              <w:divsChild>
                <w:div w:id="1187018092">
                  <w:marLeft w:val="0"/>
                  <w:marRight w:val="0"/>
                  <w:marTop w:val="150"/>
                  <w:marBottom w:val="0"/>
                  <w:divBdr>
                    <w:top w:val="none" w:sz="0" w:space="0" w:color="auto"/>
                    <w:left w:val="none" w:sz="0" w:space="0" w:color="auto"/>
                    <w:bottom w:val="none" w:sz="0" w:space="0" w:color="auto"/>
                    <w:right w:val="none" w:sz="0" w:space="0" w:color="auto"/>
                  </w:divBdr>
                  <w:divsChild>
                    <w:div w:id="1987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2676">
              <w:marLeft w:val="0"/>
              <w:marRight w:val="0"/>
              <w:marTop w:val="0"/>
              <w:marBottom w:val="0"/>
              <w:divBdr>
                <w:top w:val="none" w:sz="0" w:space="0" w:color="auto"/>
                <w:left w:val="none" w:sz="0" w:space="0" w:color="auto"/>
                <w:bottom w:val="none" w:sz="0" w:space="0" w:color="auto"/>
                <w:right w:val="none" w:sz="0" w:space="0" w:color="auto"/>
              </w:divBdr>
              <w:divsChild>
                <w:div w:id="1107820551">
                  <w:marLeft w:val="0"/>
                  <w:marRight w:val="0"/>
                  <w:marTop w:val="0"/>
                  <w:marBottom w:val="0"/>
                  <w:divBdr>
                    <w:top w:val="none" w:sz="0" w:space="0" w:color="auto"/>
                    <w:left w:val="none" w:sz="0" w:space="0" w:color="auto"/>
                    <w:bottom w:val="none" w:sz="0" w:space="0" w:color="auto"/>
                    <w:right w:val="none" w:sz="0" w:space="0" w:color="auto"/>
                  </w:divBdr>
                  <w:divsChild>
                    <w:div w:id="52764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3232">
      <w:bodyDiv w:val="1"/>
      <w:marLeft w:val="0"/>
      <w:marRight w:val="0"/>
      <w:marTop w:val="0"/>
      <w:marBottom w:val="0"/>
      <w:divBdr>
        <w:top w:val="none" w:sz="0" w:space="0" w:color="auto"/>
        <w:left w:val="none" w:sz="0" w:space="0" w:color="auto"/>
        <w:bottom w:val="none" w:sz="0" w:space="0" w:color="auto"/>
        <w:right w:val="none" w:sz="0" w:space="0" w:color="auto"/>
      </w:divBdr>
      <w:divsChild>
        <w:div w:id="1419139229">
          <w:marLeft w:val="0"/>
          <w:marRight w:val="0"/>
          <w:marTop w:val="0"/>
          <w:marBottom w:val="0"/>
          <w:divBdr>
            <w:top w:val="none" w:sz="0" w:space="0" w:color="auto"/>
            <w:left w:val="none" w:sz="0" w:space="0" w:color="auto"/>
            <w:bottom w:val="none" w:sz="0" w:space="0" w:color="auto"/>
            <w:right w:val="none" w:sz="0" w:space="0" w:color="auto"/>
          </w:divBdr>
          <w:divsChild>
            <w:div w:id="202258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92747">
      <w:bodyDiv w:val="1"/>
      <w:marLeft w:val="0"/>
      <w:marRight w:val="0"/>
      <w:marTop w:val="0"/>
      <w:marBottom w:val="0"/>
      <w:divBdr>
        <w:top w:val="none" w:sz="0" w:space="0" w:color="auto"/>
        <w:left w:val="none" w:sz="0" w:space="0" w:color="auto"/>
        <w:bottom w:val="none" w:sz="0" w:space="0" w:color="auto"/>
        <w:right w:val="none" w:sz="0" w:space="0" w:color="auto"/>
      </w:divBdr>
    </w:div>
    <w:div w:id="854808881">
      <w:bodyDiv w:val="1"/>
      <w:marLeft w:val="0"/>
      <w:marRight w:val="0"/>
      <w:marTop w:val="0"/>
      <w:marBottom w:val="0"/>
      <w:divBdr>
        <w:top w:val="none" w:sz="0" w:space="0" w:color="auto"/>
        <w:left w:val="none" w:sz="0" w:space="0" w:color="auto"/>
        <w:bottom w:val="none" w:sz="0" w:space="0" w:color="auto"/>
        <w:right w:val="none" w:sz="0" w:space="0" w:color="auto"/>
      </w:divBdr>
      <w:divsChild>
        <w:div w:id="1231162200">
          <w:marLeft w:val="0"/>
          <w:marRight w:val="0"/>
          <w:marTop w:val="0"/>
          <w:marBottom w:val="0"/>
          <w:divBdr>
            <w:top w:val="none" w:sz="0" w:space="0" w:color="auto"/>
            <w:left w:val="none" w:sz="0" w:space="0" w:color="auto"/>
            <w:bottom w:val="none" w:sz="0" w:space="0" w:color="auto"/>
            <w:right w:val="none" w:sz="0" w:space="0" w:color="auto"/>
          </w:divBdr>
        </w:div>
      </w:divsChild>
    </w:div>
    <w:div w:id="976299310">
      <w:bodyDiv w:val="1"/>
      <w:marLeft w:val="0"/>
      <w:marRight w:val="0"/>
      <w:marTop w:val="0"/>
      <w:marBottom w:val="0"/>
      <w:divBdr>
        <w:top w:val="none" w:sz="0" w:space="0" w:color="auto"/>
        <w:left w:val="none" w:sz="0" w:space="0" w:color="auto"/>
        <w:bottom w:val="none" w:sz="0" w:space="0" w:color="auto"/>
        <w:right w:val="none" w:sz="0" w:space="0" w:color="auto"/>
      </w:divBdr>
    </w:div>
    <w:div w:id="1059089337">
      <w:bodyDiv w:val="1"/>
      <w:marLeft w:val="0"/>
      <w:marRight w:val="0"/>
      <w:marTop w:val="0"/>
      <w:marBottom w:val="0"/>
      <w:divBdr>
        <w:top w:val="none" w:sz="0" w:space="0" w:color="auto"/>
        <w:left w:val="none" w:sz="0" w:space="0" w:color="auto"/>
        <w:bottom w:val="none" w:sz="0" w:space="0" w:color="auto"/>
        <w:right w:val="none" w:sz="0" w:space="0" w:color="auto"/>
      </w:divBdr>
    </w:div>
    <w:div w:id="1060054049">
      <w:bodyDiv w:val="1"/>
      <w:marLeft w:val="0"/>
      <w:marRight w:val="0"/>
      <w:marTop w:val="0"/>
      <w:marBottom w:val="0"/>
      <w:divBdr>
        <w:top w:val="none" w:sz="0" w:space="0" w:color="auto"/>
        <w:left w:val="none" w:sz="0" w:space="0" w:color="auto"/>
        <w:bottom w:val="none" w:sz="0" w:space="0" w:color="auto"/>
        <w:right w:val="none" w:sz="0" w:space="0" w:color="auto"/>
      </w:divBdr>
    </w:div>
    <w:div w:id="1152940810">
      <w:bodyDiv w:val="1"/>
      <w:marLeft w:val="0"/>
      <w:marRight w:val="0"/>
      <w:marTop w:val="0"/>
      <w:marBottom w:val="0"/>
      <w:divBdr>
        <w:top w:val="none" w:sz="0" w:space="0" w:color="auto"/>
        <w:left w:val="none" w:sz="0" w:space="0" w:color="auto"/>
        <w:bottom w:val="none" w:sz="0" w:space="0" w:color="auto"/>
        <w:right w:val="none" w:sz="0" w:space="0" w:color="auto"/>
      </w:divBdr>
      <w:divsChild>
        <w:div w:id="643395727">
          <w:marLeft w:val="0"/>
          <w:marRight w:val="0"/>
          <w:marTop w:val="0"/>
          <w:marBottom w:val="0"/>
          <w:divBdr>
            <w:top w:val="none" w:sz="0" w:space="0" w:color="auto"/>
            <w:left w:val="none" w:sz="0" w:space="0" w:color="auto"/>
            <w:bottom w:val="none" w:sz="0" w:space="0" w:color="auto"/>
            <w:right w:val="none" w:sz="0" w:space="0" w:color="auto"/>
          </w:divBdr>
          <w:divsChild>
            <w:div w:id="19179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3466">
      <w:bodyDiv w:val="1"/>
      <w:marLeft w:val="0"/>
      <w:marRight w:val="0"/>
      <w:marTop w:val="0"/>
      <w:marBottom w:val="0"/>
      <w:divBdr>
        <w:top w:val="none" w:sz="0" w:space="0" w:color="auto"/>
        <w:left w:val="none" w:sz="0" w:space="0" w:color="auto"/>
        <w:bottom w:val="none" w:sz="0" w:space="0" w:color="auto"/>
        <w:right w:val="none" w:sz="0" w:space="0" w:color="auto"/>
      </w:divBdr>
      <w:divsChild>
        <w:div w:id="1376195190">
          <w:marLeft w:val="0"/>
          <w:marRight w:val="0"/>
          <w:marTop w:val="0"/>
          <w:marBottom w:val="0"/>
          <w:divBdr>
            <w:top w:val="none" w:sz="0" w:space="0" w:color="auto"/>
            <w:left w:val="none" w:sz="0" w:space="0" w:color="auto"/>
            <w:bottom w:val="none" w:sz="0" w:space="0" w:color="auto"/>
            <w:right w:val="none" w:sz="0" w:space="0" w:color="auto"/>
          </w:divBdr>
        </w:div>
      </w:divsChild>
    </w:div>
    <w:div w:id="1403092403">
      <w:bodyDiv w:val="1"/>
      <w:marLeft w:val="0"/>
      <w:marRight w:val="0"/>
      <w:marTop w:val="0"/>
      <w:marBottom w:val="0"/>
      <w:divBdr>
        <w:top w:val="none" w:sz="0" w:space="0" w:color="auto"/>
        <w:left w:val="none" w:sz="0" w:space="0" w:color="auto"/>
        <w:bottom w:val="none" w:sz="0" w:space="0" w:color="auto"/>
        <w:right w:val="none" w:sz="0" w:space="0" w:color="auto"/>
      </w:divBdr>
    </w:div>
    <w:div w:id="1426684699">
      <w:bodyDiv w:val="1"/>
      <w:marLeft w:val="0"/>
      <w:marRight w:val="0"/>
      <w:marTop w:val="0"/>
      <w:marBottom w:val="0"/>
      <w:divBdr>
        <w:top w:val="none" w:sz="0" w:space="0" w:color="auto"/>
        <w:left w:val="none" w:sz="0" w:space="0" w:color="auto"/>
        <w:bottom w:val="none" w:sz="0" w:space="0" w:color="auto"/>
        <w:right w:val="none" w:sz="0" w:space="0" w:color="auto"/>
      </w:divBdr>
      <w:divsChild>
        <w:div w:id="1812475322">
          <w:marLeft w:val="0"/>
          <w:marRight w:val="0"/>
          <w:marTop w:val="0"/>
          <w:marBottom w:val="0"/>
          <w:divBdr>
            <w:top w:val="none" w:sz="0" w:space="0" w:color="auto"/>
            <w:left w:val="none" w:sz="0" w:space="0" w:color="auto"/>
            <w:bottom w:val="none" w:sz="0" w:space="0" w:color="auto"/>
            <w:right w:val="none" w:sz="0" w:space="0" w:color="auto"/>
          </w:divBdr>
        </w:div>
      </w:divsChild>
    </w:div>
    <w:div w:id="1447197095">
      <w:bodyDiv w:val="1"/>
      <w:marLeft w:val="0"/>
      <w:marRight w:val="0"/>
      <w:marTop w:val="0"/>
      <w:marBottom w:val="0"/>
      <w:divBdr>
        <w:top w:val="none" w:sz="0" w:space="0" w:color="auto"/>
        <w:left w:val="none" w:sz="0" w:space="0" w:color="auto"/>
        <w:bottom w:val="none" w:sz="0" w:space="0" w:color="auto"/>
        <w:right w:val="none" w:sz="0" w:space="0" w:color="auto"/>
      </w:divBdr>
      <w:divsChild>
        <w:div w:id="1478917795">
          <w:marLeft w:val="0"/>
          <w:marRight w:val="0"/>
          <w:marTop w:val="0"/>
          <w:marBottom w:val="0"/>
          <w:divBdr>
            <w:top w:val="none" w:sz="0" w:space="0" w:color="auto"/>
            <w:left w:val="none" w:sz="0" w:space="0" w:color="auto"/>
            <w:bottom w:val="none" w:sz="0" w:space="0" w:color="auto"/>
            <w:right w:val="none" w:sz="0" w:space="0" w:color="auto"/>
          </w:divBdr>
        </w:div>
      </w:divsChild>
    </w:div>
    <w:div w:id="1629042542">
      <w:bodyDiv w:val="1"/>
      <w:marLeft w:val="0"/>
      <w:marRight w:val="0"/>
      <w:marTop w:val="0"/>
      <w:marBottom w:val="0"/>
      <w:divBdr>
        <w:top w:val="none" w:sz="0" w:space="0" w:color="auto"/>
        <w:left w:val="none" w:sz="0" w:space="0" w:color="auto"/>
        <w:bottom w:val="none" w:sz="0" w:space="0" w:color="auto"/>
        <w:right w:val="none" w:sz="0" w:space="0" w:color="auto"/>
      </w:divBdr>
    </w:div>
    <w:div w:id="1791437431">
      <w:bodyDiv w:val="1"/>
      <w:marLeft w:val="0"/>
      <w:marRight w:val="0"/>
      <w:marTop w:val="0"/>
      <w:marBottom w:val="0"/>
      <w:divBdr>
        <w:top w:val="none" w:sz="0" w:space="0" w:color="auto"/>
        <w:left w:val="none" w:sz="0" w:space="0" w:color="auto"/>
        <w:bottom w:val="none" w:sz="0" w:space="0" w:color="auto"/>
        <w:right w:val="none" w:sz="0" w:space="0" w:color="auto"/>
      </w:divBdr>
      <w:divsChild>
        <w:div w:id="759254474">
          <w:marLeft w:val="0"/>
          <w:marRight w:val="0"/>
          <w:marTop w:val="0"/>
          <w:marBottom w:val="0"/>
          <w:divBdr>
            <w:top w:val="none" w:sz="0" w:space="0" w:color="auto"/>
            <w:left w:val="none" w:sz="0" w:space="0" w:color="auto"/>
            <w:bottom w:val="none" w:sz="0" w:space="0" w:color="auto"/>
            <w:right w:val="none" w:sz="0" w:space="0" w:color="auto"/>
          </w:divBdr>
        </w:div>
      </w:divsChild>
    </w:div>
    <w:div w:id="1921793803">
      <w:bodyDiv w:val="1"/>
      <w:marLeft w:val="0"/>
      <w:marRight w:val="0"/>
      <w:marTop w:val="0"/>
      <w:marBottom w:val="0"/>
      <w:divBdr>
        <w:top w:val="none" w:sz="0" w:space="0" w:color="auto"/>
        <w:left w:val="none" w:sz="0" w:space="0" w:color="auto"/>
        <w:bottom w:val="none" w:sz="0" w:space="0" w:color="auto"/>
        <w:right w:val="none" w:sz="0" w:space="0" w:color="auto"/>
      </w:divBdr>
      <w:divsChild>
        <w:div w:id="1206794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br.org/2021/02/the-commercial-space-age-is-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6D5E-2D1B-4E06-A38B-28D20B39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 Ababio</dc:creator>
  <cp:keywords/>
  <dc:description/>
  <cp:lastModifiedBy>Jae Ababio</cp:lastModifiedBy>
  <cp:revision>975</cp:revision>
  <dcterms:created xsi:type="dcterms:W3CDTF">2024-02-20T14:05:00Z</dcterms:created>
  <dcterms:modified xsi:type="dcterms:W3CDTF">2024-05-20T18:47:00Z</dcterms:modified>
</cp:coreProperties>
</file>